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AE0" w:rsidRDefault="00382E57" w:rsidP="004A147C">
      <w:pPr>
        <w:jc w:val="center"/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 w:bidi="he-IL"/>
        </w:rPr>
        <w:drawing>
          <wp:inline distT="0" distB="0" distL="0" distR="0">
            <wp:extent cx="5231130" cy="2700655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68361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BF" w:rsidRDefault="00382E57" w:rsidP="004A147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755BF">
        <w:rPr>
          <w:rFonts w:ascii="Times New Roman" w:hAnsi="Times New Roman" w:cs="Times New Roman"/>
          <w:b/>
          <w:noProof/>
          <w:sz w:val="40"/>
          <w:szCs w:val="40"/>
          <w:lang w:val="pl" w:eastAsia="ru-RU"/>
        </w:rPr>
        <w:t>Paszport</w:t>
      </w:r>
    </w:p>
    <w:p w:rsidR="00C755BF" w:rsidRPr="00C755BF" w:rsidRDefault="00382E57" w:rsidP="004A147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755BF">
        <w:rPr>
          <w:rFonts w:ascii="Times New Roman" w:hAnsi="Times New Roman" w:cs="Times New Roman"/>
          <w:b/>
          <w:noProof/>
          <w:sz w:val="40"/>
          <w:szCs w:val="40"/>
          <w:lang w:val="pl" w:eastAsia="ru-RU"/>
        </w:rPr>
        <w:t xml:space="preserve"> zbiornika serii SS-HP</w:t>
      </w:r>
    </w:p>
    <w:p w:rsidR="00C755BF" w:rsidRDefault="00382E57" w:rsidP="004A147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pl" w:eastAsia="ru-RU"/>
        </w:rPr>
        <w:t>300</w:t>
      </w:r>
    </w:p>
    <w:p w:rsidR="00C755BF" w:rsidRDefault="00382E57" w:rsidP="004A147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pl" w:eastAsia="ru-RU"/>
        </w:rPr>
        <w:t>500</w:t>
      </w:r>
    </w:p>
    <w:p w:rsidR="00C755BF" w:rsidRDefault="00382E57" w:rsidP="004A147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pl" w:eastAsia="ru-RU"/>
        </w:rPr>
        <w:t>750</w:t>
      </w:r>
    </w:p>
    <w:p w:rsidR="00C755BF" w:rsidRDefault="00382E57" w:rsidP="004A147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pl" w:eastAsia="ru-RU"/>
        </w:rPr>
        <w:t>1000</w:t>
      </w:r>
    </w:p>
    <w:p w:rsidR="00C755BF" w:rsidRDefault="00382E57" w:rsidP="004A147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pl" w:eastAsia="ru-RU"/>
        </w:rPr>
        <w:t>1200</w:t>
      </w:r>
    </w:p>
    <w:p w:rsidR="00C755BF" w:rsidRDefault="00382E57" w:rsidP="004A147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755BF">
        <w:rPr>
          <w:rFonts w:ascii="Times New Roman" w:hAnsi="Times New Roman" w:cs="Times New Roman"/>
          <w:b/>
          <w:noProof/>
          <w:sz w:val="40"/>
          <w:szCs w:val="40"/>
          <w:lang w:val="pl" w:eastAsia="ru-RU"/>
        </w:rPr>
        <w:t>1500</w:t>
      </w:r>
    </w:p>
    <w:p w:rsidR="00C755BF" w:rsidRDefault="00382E57" w:rsidP="004A147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755BF">
        <w:rPr>
          <w:rFonts w:ascii="Times New Roman" w:hAnsi="Times New Roman" w:cs="Times New Roman"/>
          <w:b/>
          <w:noProof/>
          <w:sz w:val="40"/>
          <w:szCs w:val="40"/>
          <w:lang w:val="pl" w:eastAsia="ru-RU"/>
        </w:rPr>
        <w:t xml:space="preserve">2000 </w:t>
      </w:r>
    </w:p>
    <w:p w:rsidR="004A147C" w:rsidRPr="00C755BF" w:rsidRDefault="00382E57" w:rsidP="004A147C">
      <w:pPr>
        <w:jc w:val="center"/>
        <w:rPr>
          <w:rFonts w:ascii="Algerian" w:hAnsi="Algerian"/>
          <w:b/>
          <w:noProof/>
          <w:sz w:val="40"/>
          <w:szCs w:val="40"/>
          <w:lang w:eastAsia="ru-RU"/>
        </w:rPr>
      </w:pPr>
      <w:r w:rsidRPr="00C755BF">
        <w:rPr>
          <w:rFonts w:ascii="Times New Roman" w:hAnsi="Times New Roman" w:cs="Times New Roman"/>
          <w:b/>
          <w:noProof/>
          <w:sz w:val="40"/>
          <w:szCs w:val="40"/>
          <w:lang w:val="pl" w:eastAsia="ru-RU"/>
        </w:rPr>
        <w:t>litrów</w:t>
      </w:r>
    </w:p>
    <w:p w:rsidR="00C755BF" w:rsidRDefault="00382E57" w:rsidP="004A147C">
      <w:pPr>
        <w:jc w:val="center"/>
        <w:rPr>
          <w:b/>
          <w:noProof/>
          <w:sz w:val="40"/>
          <w:szCs w:val="40"/>
          <w:lang w:eastAsia="ru-RU"/>
        </w:rPr>
      </w:pPr>
      <w:r w:rsidRPr="00C755BF">
        <w:rPr>
          <w:rFonts w:ascii="Times New Roman" w:hAnsi="Times New Roman" w:cs="Times New Roman"/>
          <w:b/>
          <w:noProof/>
          <w:sz w:val="40"/>
          <w:szCs w:val="40"/>
          <w:lang w:val="pl" w:eastAsia="ru-RU"/>
        </w:rPr>
        <w:t>do</w:t>
      </w:r>
      <w:r w:rsidR="002C3531" w:rsidRPr="00C755BF">
        <w:rPr>
          <w:b/>
          <w:noProof/>
          <w:sz w:val="40"/>
          <w:szCs w:val="40"/>
          <w:lang w:val="pl" w:eastAsia="ru-RU"/>
        </w:rPr>
        <w:t>podgrzewania i gromadzenia</w:t>
      </w:r>
    </w:p>
    <w:p w:rsidR="00FD5549" w:rsidRPr="00C755BF" w:rsidRDefault="00382E57" w:rsidP="004A147C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755BF">
        <w:rPr>
          <w:b/>
          <w:noProof/>
          <w:sz w:val="40"/>
          <w:szCs w:val="40"/>
          <w:lang w:val="pl" w:eastAsia="ru-RU"/>
        </w:rPr>
        <w:t xml:space="preserve"> podgrzewana woda sanitarna.</w:t>
      </w:r>
    </w:p>
    <w:p w:rsidR="002F1AE0" w:rsidRDefault="002F1AE0" w:rsidP="00A84D66">
      <w:pPr>
        <w:rPr>
          <w:noProof/>
          <w:sz w:val="24"/>
          <w:szCs w:val="24"/>
          <w:lang w:eastAsia="ru-RU"/>
        </w:rPr>
      </w:pPr>
    </w:p>
    <w:p w:rsidR="002F1AE0" w:rsidRDefault="002F1AE0" w:rsidP="004A147C">
      <w:pPr>
        <w:jc w:val="center"/>
        <w:rPr>
          <w:noProof/>
          <w:sz w:val="24"/>
          <w:szCs w:val="24"/>
          <w:lang w:eastAsia="ru-RU"/>
        </w:rPr>
      </w:pPr>
    </w:p>
    <w:p w:rsidR="0075268F" w:rsidRDefault="0075268F" w:rsidP="002F1AE0">
      <w:pPr>
        <w:jc w:val="center"/>
        <w:rPr>
          <w:noProof/>
          <w:sz w:val="24"/>
          <w:szCs w:val="24"/>
          <w:lang w:eastAsia="ru-RU"/>
        </w:rPr>
      </w:pPr>
    </w:p>
    <w:p w:rsidR="0075268F" w:rsidRDefault="0075268F" w:rsidP="002F1AE0">
      <w:pPr>
        <w:jc w:val="center"/>
        <w:rPr>
          <w:noProof/>
          <w:sz w:val="24"/>
          <w:szCs w:val="24"/>
          <w:lang w:eastAsia="ru-RU"/>
        </w:rPr>
      </w:pPr>
    </w:p>
    <w:p w:rsidR="0075268F" w:rsidRDefault="0075268F" w:rsidP="002F1AE0">
      <w:pPr>
        <w:jc w:val="center"/>
        <w:rPr>
          <w:noProof/>
          <w:sz w:val="24"/>
          <w:szCs w:val="24"/>
          <w:lang w:eastAsia="ru-RU"/>
        </w:rPr>
      </w:pPr>
    </w:p>
    <w:p w:rsidR="00B90D01" w:rsidRDefault="00382E57" w:rsidP="00240C7A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val="pl" w:eastAsia="ru-RU"/>
        </w:rPr>
        <w:t>Republika Białorusi, Iwieniec, 2021</w:t>
      </w:r>
      <w:r>
        <w:rPr>
          <w:noProof/>
          <w:sz w:val="24"/>
          <w:szCs w:val="24"/>
          <w:lang w:val="pl" w:eastAsia="ru-RU"/>
        </w:rPr>
        <w:br w:type="page"/>
      </w:r>
    </w:p>
    <w:p w:rsidR="002F1AE0" w:rsidRDefault="00C46682" w:rsidP="002F1AE0">
      <w:pPr>
        <w:jc w:val="center"/>
        <w:rPr>
          <w:b/>
          <w:noProof/>
          <w:sz w:val="28"/>
          <w:szCs w:val="28"/>
          <w:lang w:val="en-US" w:eastAsia="ru-RU"/>
        </w:rPr>
      </w:pPr>
      <w:r w:rsidRPr="008E64AC">
        <w:rPr>
          <w:noProof/>
          <w:lang w:eastAsia="ru-RU" w:bidi="he-I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B926A" wp14:editId="46BCC5E6">
                <wp:simplePos x="0" y="0"/>
                <wp:positionH relativeFrom="column">
                  <wp:posOffset>2167890</wp:posOffset>
                </wp:positionH>
                <wp:positionV relativeFrom="paragraph">
                  <wp:posOffset>353060</wp:posOffset>
                </wp:positionV>
                <wp:extent cx="971550" cy="161925"/>
                <wp:effectExtent l="0" t="0" r="0" b="9525"/>
                <wp:wrapNone/>
                <wp:docPr id="191" name="Надпись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6682" w:rsidRPr="00591F9F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 w:rsidRPr="00454254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noda</w:t>
                            </w:r>
                            <w:proofErr w:type="spellEnd"/>
                            <w:r w:rsidRPr="00454254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4254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magnezowa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B926A" id="_x0000_t202" coordsize="21600,21600" o:spt="202" path="m,l,21600r21600,l21600,xe">
                <v:stroke joinstyle="miter"/>
                <v:path gradientshapeok="t" o:connecttype="rect"/>
              </v:shapetype>
              <v:shape id="Надпись 191" o:spid="_x0000_s1026" type="#_x0000_t202" style="position:absolute;left:0;text-align:left;margin-left:170.7pt;margin-top:27.8pt;width:76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" fillcolor="white [3201]" stroked="f" strokeweight=".5pt">
                <v:textbox inset="0,0,0,0">
                  <w:txbxContent>
                    <w:p w:rsidR="00C46682" w:rsidRPr="00591F9F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A</w:t>
                      </w:r>
                      <w:r w:rsidRPr="00454254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noda</w:t>
                      </w:r>
                      <w:proofErr w:type="spellEnd"/>
                      <w:r w:rsidRPr="00454254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54254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magnezowa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82E57">
        <w:rPr>
          <w:b/>
          <w:noProof/>
          <w:sz w:val="28"/>
          <w:szCs w:val="28"/>
          <w:lang w:val="pl" w:eastAsia="ru-RU"/>
        </w:rPr>
        <w:t>Zbiornika serii SS-HP</w:t>
      </w:r>
    </w:p>
    <w:p w:rsidR="00AC3B3F" w:rsidRDefault="00C46682" w:rsidP="002F1AE0">
      <w:pPr>
        <w:jc w:val="center"/>
        <w:rPr>
          <w:b/>
          <w:noProof/>
          <w:sz w:val="28"/>
          <w:szCs w:val="28"/>
          <w:lang w:val="en-US" w:eastAsia="ru-RU"/>
        </w:rPr>
      </w:pP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10F440" wp14:editId="7376F5B1">
                <wp:simplePos x="0" y="0"/>
                <wp:positionH relativeFrom="column">
                  <wp:posOffset>4538980</wp:posOffset>
                </wp:positionH>
                <wp:positionV relativeFrom="paragraph">
                  <wp:posOffset>1481455</wp:posOffset>
                </wp:positionV>
                <wp:extent cx="847725" cy="114300"/>
                <wp:effectExtent l="0" t="0" r="9525" b="0"/>
                <wp:wrapNone/>
                <wp:docPr id="201" name="Надпись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pl-PL"/>
                              </w:rPr>
                              <w:t>Gwint wewnętrzny</w:t>
                            </w:r>
                          </w:p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0F440" id="Надпись 201" o:spid="_x0000_s1027" type="#_x0000_t202" style="position:absolute;left:0;text-align:left;margin-left:357.4pt;margin-top:116.65pt;width:66.75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" fillcolor="white [3201]" stroked="f" strokeweight=".5pt">
                <v:textbox inset="0,0,0,0">
                  <w:txbxContent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pl-PL"/>
                        </w:rPr>
                        <w:t>Gwint wewnętrzny</w:t>
                      </w:r>
                    </w:p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44E1B0" wp14:editId="2592ED90">
                <wp:simplePos x="0" y="0"/>
                <wp:positionH relativeFrom="column">
                  <wp:posOffset>4463415</wp:posOffset>
                </wp:positionH>
                <wp:positionV relativeFrom="paragraph">
                  <wp:posOffset>3338830</wp:posOffset>
                </wp:positionV>
                <wp:extent cx="1076325" cy="142875"/>
                <wp:effectExtent l="0" t="0" r="9525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Gwint</w:t>
                            </w:r>
                            <w:proofErr w:type="spellEnd"/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pl-PL"/>
                              </w:rPr>
                              <w:t>zewnętrzny</w:t>
                            </w:r>
                          </w:p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E1B0" id="Надпись 8" o:spid="_x0000_s1028" type="#_x0000_t202" style="position:absolute;left:0;text-align:left;margin-left:351.45pt;margin-top:262.9pt;width:84.7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" fillcolor="white [3201]" stroked="f" strokeweight=".5pt">
                <v:textbox inset="0,0,0,0">
                  <w:txbxContent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Gwint</w:t>
                      </w:r>
                      <w:proofErr w:type="spellEnd"/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pl-PL"/>
                        </w:rPr>
                        <w:t>zewnętrzny</w:t>
                      </w:r>
                    </w:p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B071E0" wp14:editId="5C0D5991">
                <wp:simplePos x="0" y="0"/>
                <wp:positionH relativeFrom="column">
                  <wp:posOffset>4453890</wp:posOffset>
                </wp:positionH>
                <wp:positionV relativeFrom="paragraph">
                  <wp:posOffset>3043555</wp:posOffset>
                </wp:positionV>
                <wp:extent cx="1076325" cy="142875"/>
                <wp:effectExtent l="0" t="0" r="9525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Gwint</w:t>
                            </w:r>
                            <w:proofErr w:type="spellEnd"/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pl-PL"/>
                              </w:rPr>
                              <w:t>zewnętrzny</w:t>
                            </w:r>
                          </w:p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071E0" id="Надпись 6" o:spid="_x0000_s1029" type="#_x0000_t202" style="position:absolute;left:0;text-align:left;margin-left:350.7pt;margin-top:239.65pt;width:84.7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" fillcolor="white [3201]" stroked="f" strokeweight=".5pt">
                <v:textbox inset="0,0,0,0">
                  <w:txbxContent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Gwint</w:t>
                      </w:r>
                      <w:proofErr w:type="spellEnd"/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pl-PL"/>
                        </w:rPr>
                        <w:t>zewnętrzny</w:t>
                      </w:r>
                    </w:p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31FC8D" wp14:editId="23B25DC7">
                <wp:simplePos x="0" y="0"/>
                <wp:positionH relativeFrom="column">
                  <wp:posOffset>4453890</wp:posOffset>
                </wp:positionH>
                <wp:positionV relativeFrom="paragraph">
                  <wp:posOffset>2710180</wp:posOffset>
                </wp:positionV>
                <wp:extent cx="1076325" cy="14287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Gwint</w:t>
                            </w:r>
                            <w:proofErr w:type="spellEnd"/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pl-PL"/>
                              </w:rPr>
                              <w:t>zewnętrzny</w:t>
                            </w:r>
                          </w:p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FC8D" id="Надпись 5" o:spid="_x0000_s1030" type="#_x0000_t202" style="position:absolute;left:0;text-align:left;margin-left:350.7pt;margin-top:213.4pt;width:84.7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" fillcolor="white [3201]" stroked="f" strokeweight=".5pt">
                <v:textbox inset="0,0,0,0">
                  <w:txbxContent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Gwint</w:t>
                      </w:r>
                      <w:proofErr w:type="spellEnd"/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pl-PL"/>
                        </w:rPr>
                        <w:t>zewnętrzny</w:t>
                      </w:r>
                    </w:p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C469BF" wp14:editId="66197EAE">
                <wp:simplePos x="0" y="0"/>
                <wp:positionH relativeFrom="column">
                  <wp:posOffset>4463415</wp:posOffset>
                </wp:positionH>
                <wp:positionV relativeFrom="paragraph">
                  <wp:posOffset>1176655</wp:posOffset>
                </wp:positionV>
                <wp:extent cx="1076325" cy="1428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Gwint</w:t>
                            </w:r>
                            <w:proofErr w:type="spellEnd"/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pl-PL"/>
                              </w:rPr>
                              <w:t>zewnętrzny</w:t>
                            </w:r>
                          </w:p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469BF" id="Надпись 1" o:spid="_x0000_s1031" type="#_x0000_t202" style="position:absolute;left:0;text-align:left;margin-left:351.45pt;margin-top:92.65pt;width:84.7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" fillcolor="white [3201]" stroked="f" strokeweight=".5pt">
                <v:textbox inset="0,0,0,0">
                  <w:txbxContent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Gwint</w:t>
                      </w:r>
                      <w:proofErr w:type="spellEnd"/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pl-PL"/>
                        </w:rPr>
                        <w:t>zewnętrzny</w:t>
                      </w:r>
                    </w:p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1DBF2F" wp14:editId="3F3C7672">
                <wp:simplePos x="0" y="0"/>
                <wp:positionH relativeFrom="column">
                  <wp:posOffset>4472940</wp:posOffset>
                </wp:positionH>
                <wp:positionV relativeFrom="paragraph">
                  <wp:posOffset>824230</wp:posOffset>
                </wp:positionV>
                <wp:extent cx="1076325" cy="142875"/>
                <wp:effectExtent l="0" t="0" r="9525" b="9525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Gwint</w:t>
                            </w:r>
                            <w:proofErr w:type="spellEnd"/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pl-PL"/>
                              </w:rPr>
                              <w:t>zewnętrzny</w:t>
                            </w:r>
                          </w:p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DBF2F" id="Надпись 194" o:spid="_x0000_s1032" type="#_x0000_t202" style="position:absolute;left:0;text-align:left;margin-left:352.2pt;margin-top:64.9pt;width:84.7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" fillcolor="white [3201]" stroked="f" strokeweight=".5pt">
                <v:textbox inset="0,0,0,0">
                  <w:txbxContent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Gwint</w:t>
                      </w:r>
                      <w:proofErr w:type="spellEnd"/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pl-PL"/>
                        </w:rPr>
                        <w:t>zewnętrzny</w:t>
                      </w:r>
                    </w:p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98BD5F" wp14:editId="37A5A3B4">
                <wp:simplePos x="0" y="0"/>
                <wp:positionH relativeFrom="column">
                  <wp:posOffset>1682114</wp:posOffset>
                </wp:positionH>
                <wp:positionV relativeFrom="paragraph">
                  <wp:posOffset>738505</wp:posOffset>
                </wp:positionV>
                <wp:extent cx="981075" cy="209550"/>
                <wp:effectExtent l="0" t="0" r="9525" b="0"/>
                <wp:wrapNone/>
                <wp:docPr id="199" name="Надпись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1/2"</w:t>
                            </w:r>
                            <w:r w:rsidRPr="00C46682">
                              <w:rPr>
                                <w:rFonts w:ascii="Arial Narrow" w:hAnsi="Arial Narrow" w:cstheme="majorBidi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pl-PL"/>
                              </w:rPr>
                              <w:t>Gwint wewnętrzny</w:t>
                            </w:r>
                          </w:p>
                          <w:p w:rsidR="00C46682" w:rsidRPr="00CD130E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8BD5F" id="Надпись 199" o:spid="_x0000_s1033" type="#_x0000_t202" style="position:absolute;left:0;text-align:left;margin-left:132.45pt;margin-top:58.15pt;width:77.2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" fillcolor="white [3201]" stroked="f" strokeweight=".5pt">
                <v:textbox inset="0,0,0,0">
                  <w:txbxContent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1/2"</w:t>
                      </w:r>
                      <w:r w:rsidRPr="00C46682">
                        <w:rPr>
                          <w:rFonts w:ascii="Arial Narrow" w:hAnsi="Arial Narrow" w:cstheme="majorBidi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pl-PL"/>
                        </w:rPr>
                        <w:t>Gwint wewnętrzny</w:t>
                      </w:r>
                    </w:p>
                    <w:p w:rsidR="00C46682" w:rsidRPr="00CD130E" w:rsidRDefault="00C46682" w:rsidP="00C46682">
                      <w:pPr>
                        <w:rPr>
                          <w:rFonts w:ascii="Arial Narrow" w:hAnsi="Arial Narrow" w:cstheme="majorBidi"/>
                          <w:sz w:val="12"/>
                          <w:szCs w:val="1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860116" wp14:editId="77E49AE1">
                <wp:simplePos x="0" y="0"/>
                <wp:positionH relativeFrom="margin">
                  <wp:posOffset>3272790</wp:posOffset>
                </wp:positionH>
                <wp:positionV relativeFrom="paragraph">
                  <wp:posOffset>62230</wp:posOffset>
                </wp:positionV>
                <wp:extent cx="952500" cy="171450"/>
                <wp:effectExtent l="0" t="0" r="0" b="0"/>
                <wp:wrapNone/>
                <wp:docPr id="197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6682" w:rsidRPr="00C46682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Gwint</w:t>
                            </w:r>
                            <w:proofErr w:type="spellEnd"/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6682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zewnętrzny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0116" id="Надпись 197" o:spid="_x0000_s1034" type="#_x0000_t202" style="position:absolute;left:0;text-align:left;margin-left:257.7pt;margin-top:4.9pt;width:7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" fillcolor="white [3201]" stroked="f" strokeweight=".5pt">
                <v:textbox inset="0,0,0,0">
                  <w:txbxContent>
                    <w:p w:rsidR="00C46682" w:rsidRPr="00C46682" w:rsidRDefault="00C46682" w:rsidP="00C46682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Gwint</w:t>
                      </w:r>
                      <w:proofErr w:type="spellEnd"/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46682"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zewnętrzny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16AD8A" wp14:editId="390C4E17">
                <wp:simplePos x="0" y="0"/>
                <wp:positionH relativeFrom="column">
                  <wp:posOffset>2367915</wp:posOffset>
                </wp:positionH>
                <wp:positionV relativeFrom="paragraph">
                  <wp:posOffset>138430</wp:posOffset>
                </wp:positionV>
                <wp:extent cx="723900" cy="123825"/>
                <wp:effectExtent l="0" t="0" r="0" b="9525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6682" w:rsidRPr="00907AC5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theme="majorBidi"/>
                                <w:sz w:val="12"/>
                                <w:szCs w:val="12"/>
                                <w:lang w:val="en-US"/>
                              </w:rPr>
                              <w:t>3/4"</w:t>
                            </w:r>
                            <w:r w:rsidRPr="00907AC5"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r w:rsidRPr="00907AC5">
                              <w:rPr>
                                <w:rFonts w:ascii="Arial Narrow" w:hAnsi="Arial Narrow" w:cstheme="majorBidi"/>
                                <w:sz w:val="12"/>
                                <w:szCs w:val="12"/>
                                <w:lang w:val="pl-PL"/>
                              </w:rPr>
                              <w:t>Gwint wewnętrzny</w:t>
                            </w:r>
                          </w:p>
                          <w:p w:rsidR="00C46682" w:rsidRPr="00CD130E" w:rsidRDefault="00C46682" w:rsidP="00C46682">
                            <w:pPr>
                              <w:rPr>
                                <w:rFonts w:ascii="Arial Narrow" w:hAnsi="Arial Narrow" w:cstheme="majorBidi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6AD8A" id="Надпись 198" o:spid="_x0000_s1035" type="#_x0000_t202" style="position:absolute;left:0;text-align:left;margin-left:186.45pt;margin-top:10.9pt;width:57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" fillcolor="white [3201]" stroked="f" strokeweight=".5pt">
                <v:textbox inset="0,0,0,0">
                  <w:txbxContent>
                    <w:p w:rsidR="00C46682" w:rsidRPr="00907AC5" w:rsidRDefault="00C46682" w:rsidP="00C46682">
                      <w:pPr>
                        <w:rPr>
                          <w:rFonts w:ascii="Arial Narrow" w:hAnsi="Arial Narrow" w:cstheme="majorBidi"/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ascii="Arial Narrow" w:hAnsi="Arial Narrow" w:cstheme="majorBidi"/>
                          <w:sz w:val="12"/>
                          <w:szCs w:val="12"/>
                          <w:lang w:val="en-US"/>
                        </w:rPr>
                        <w:t>3/4"</w:t>
                      </w:r>
                      <w:r w:rsidRPr="00907AC5">
                        <w:rPr>
                          <w:rFonts w:ascii="Arial Narrow" w:hAnsi="Arial Narrow" w:cstheme="majorBidi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r w:rsidRPr="00907AC5">
                        <w:rPr>
                          <w:rFonts w:ascii="Arial Narrow" w:hAnsi="Arial Narrow" w:cstheme="majorBidi"/>
                          <w:sz w:val="12"/>
                          <w:szCs w:val="12"/>
                          <w:lang w:val="pl-PL"/>
                        </w:rPr>
                        <w:t>Gwint wewnętrzny</w:t>
                      </w:r>
                    </w:p>
                    <w:p w:rsidR="00C46682" w:rsidRPr="00CD130E" w:rsidRDefault="00C46682" w:rsidP="00C46682">
                      <w:pPr>
                        <w:rPr>
                          <w:rFonts w:ascii="Arial Narrow" w:hAnsi="Arial Narrow" w:cstheme="majorBidi"/>
                          <w:sz w:val="12"/>
                          <w:szCs w:val="1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2E57">
        <w:rPr>
          <w:b/>
          <w:noProof/>
          <w:sz w:val="28"/>
          <w:szCs w:val="28"/>
          <w:lang w:eastAsia="ru-RU" w:bidi="he-IL"/>
        </w:rPr>
        <w:drawing>
          <wp:inline distT="0" distB="0" distL="0" distR="0">
            <wp:extent cx="3514725" cy="380624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15247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24" cy="381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36" w:rsidRPr="002C3531" w:rsidRDefault="00C46682" w:rsidP="002F1AE0">
      <w:pPr>
        <w:jc w:val="center"/>
        <w:rPr>
          <w:b/>
          <w:noProof/>
          <w:sz w:val="28"/>
          <w:szCs w:val="28"/>
          <w:lang w:eastAsia="ru-RU"/>
        </w:rPr>
      </w:pPr>
      <w:r w:rsidRPr="00C46682">
        <w:rPr>
          <w:b/>
          <w:noProof/>
          <w:sz w:val="28"/>
          <w:szCs w:val="28"/>
          <w:lang w:eastAsia="ru-RU" w:bidi="he-IL"/>
        </w:rPr>
        <w:drawing>
          <wp:inline distT="0" distB="0" distL="0" distR="0">
            <wp:extent cx="7020560" cy="5154044"/>
            <wp:effectExtent l="0" t="0" r="8890" b="8890"/>
            <wp:docPr id="9" name="Рисунок 9" descr="F:\РАБОТА БЕРУТА\Схемы подключения\пол\SS 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БЕРУТА\Схемы подключения\пол\SS H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1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1F6" w:rsidRDefault="00B431F6" w:rsidP="00AC5343">
      <w:pPr>
        <w:ind w:firstLine="284"/>
        <w:jc w:val="both"/>
      </w:pPr>
    </w:p>
    <w:p w:rsidR="00AC5343" w:rsidRDefault="00382E57" w:rsidP="00AC5343">
      <w:pPr>
        <w:ind w:firstLine="284"/>
        <w:jc w:val="both"/>
      </w:pPr>
      <w:r>
        <w:rPr>
          <w:lang w:val="pl"/>
        </w:rPr>
        <w:t xml:space="preserve">Strefa zastosowania - akumulacja i nagromadzenie </w:t>
      </w:r>
      <w:r>
        <w:rPr>
          <w:lang w:val="pl"/>
        </w:rPr>
        <w:t>podgrzanej wody sanitarnej z pompy ciepła lub kotłów o dużej mocy.</w:t>
      </w:r>
    </w:p>
    <w:p w:rsidR="00AC5343" w:rsidRDefault="00382E57" w:rsidP="00AC5343">
      <w:pPr>
        <w:ind w:firstLine="284"/>
        <w:jc w:val="both"/>
      </w:pPr>
      <w:r>
        <w:rPr>
          <w:lang w:val="pl"/>
        </w:rPr>
        <w:t>Materiał produktu: - stal nierdzewna marki AISI304.</w:t>
      </w:r>
    </w:p>
    <w:p w:rsidR="00AC5343" w:rsidRDefault="00382E57" w:rsidP="00AC5343">
      <w:pPr>
        <w:ind w:firstLine="284"/>
        <w:jc w:val="both"/>
      </w:pPr>
      <w:r>
        <w:rPr>
          <w:lang w:val="pl"/>
        </w:rPr>
        <w:t xml:space="preserve">Zbiornik serii SS-HP posiada jedną bardzo ważną cechę umożliwiającą jego zastosowanie z pompami ciepła. Wymiennik ciepła tego zbiornika </w:t>
      </w:r>
      <w:r>
        <w:rPr>
          <w:lang w:val="pl"/>
        </w:rPr>
        <w:t>jest znacznie większy niż w konwencjonalnym pośrednim zbiorniku grzewczym. Dlaczego tak jest? Faktem jest, że pompa ciepła, przekazując ciepło wytwarzane przez skraplacz, ma jeden bardzo ważny wskaźnik, taki jak różnica temperatur na wlocie i wylocie skrap</w:t>
      </w:r>
      <w:r>
        <w:rPr>
          <w:lang w:val="pl"/>
        </w:rPr>
        <w:t>lacza, i z reguły dla wszystkich nowoczesnych pomp ciepła mieści się w zakresie od 5 do 10 stopni Celsjusza. Jeśli do tego wskaźnika się nie ustosunkować, to pompa ciepła nie będzie wytwarzać parametrów deklarowanych przez producenta pod względem mocy ciep</w:t>
      </w:r>
      <w:r>
        <w:rPr>
          <w:lang w:val="pl"/>
        </w:rPr>
        <w:t>lnej i zużycia energii elektrycznej, a także mogą wystąpić usterki w działaniu pompy ciepła z powodu wysokiego ciśnienia. Dlatego wymiennik ciepła naszego zbiornika ma dużą średnicę wewnętrzną - 27 mm, co zapewnia niski opór hydrauliczny i dużą powierzchni</w:t>
      </w:r>
      <w:r>
        <w:rPr>
          <w:lang w:val="pl"/>
        </w:rPr>
        <w:t>ę wymiany ciepła - 10 m2 (opcjonalnie można zamówić ponad 10 m2). Wymiennik ciepła do pompy ciepła należy dobrać w oparciu o stosunek 1 kW mocy do 0,25 m2 powierzchni wymiennika. Na przykład pompa ciepła o mocy 10 kW, a więc 10*0,25 = 2,5m2 powierzchni wym</w:t>
      </w:r>
      <w:r>
        <w:rPr>
          <w:lang w:val="pl"/>
        </w:rPr>
        <w:t>iennika ciepła.</w:t>
      </w:r>
    </w:p>
    <w:p w:rsidR="00AC5343" w:rsidRPr="006D37AC" w:rsidRDefault="00382E57" w:rsidP="00AC5343">
      <w:pPr>
        <w:ind w:firstLine="284"/>
        <w:jc w:val="both"/>
        <w:rPr>
          <w:color w:val="FF0000"/>
        </w:rPr>
      </w:pPr>
      <w:r w:rsidRPr="006D37AC">
        <w:rPr>
          <w:color w:val="FF0000"/>
          <w:lang w:val="pl"/>
        </w:rPr>
        <w:t>Zbiornik posiada również otwór o średnicy wewnętrznej 1 ½" do 500 litrów włącznie, 2" 750 litrów i więcej, do zamontowania grzałki elektrycznej, która może być potrzebna do walki z Legionellą.</w:t>
      </w:r>
    </w:p>
    <w:p w:rsidR="00305A36" w:rsidRPr="00305A36" w:rsidRDefault="00382E57" w:rsidP="00305A36">
      <w:pPr>
        <w:ind w:firstLine="284"/>
        <w:jc w:val="both"/>
      </w:pPr>
      <w:r>
        <w:rPr>
          <w:lang w:val="pl"/>
        </w:rPr>
        <w:t xml:space="preserve">Zbiornik może być wykonany w następujących </w:t>
      </w:r>
      <w:r>
        <w:rPr>
          <w:lang w:val="pl"/>
        </w:rPr>
        <w:t>modyfikacjach:</w:t>
      </w:r>
    </w:p>
    <w:p w:rsidR="002C72D4" w:rsidRDefault="00382E57" w:rsidP="00AC5343">
      <w:pPr>
        <w:ind w:firstLine="284"/>
        <w:jc w:val="both"/>
      </w:pPr>
      <w:r>
        <w:rPr>
          <w:lang w:val="pl"/>
        </w:rPr>
        <w:t>- w całości wykonany ze stali nierdzewnej z wymiennikiem ciepła i otworem na grzałkę lub kołnierz rewizyjny z otworem na grzałkę w pokrywie kołnierza.</w:t>
      </w:r>
    </w:p>
    <w:p w:rsidR="00305A36" w:rsidRPr="00305A36" w:rsidRDefault="00382E57" w:rsidP="00305A36">
      <w:pPr>
        <w:ind w:firstLine="284"/>
        <w:jc w:val="both"/>
      </w:pPr>
      <w:r w:rsidRPr="00305A36">
        <w:rPr>
          <w:lang w:val="pl"/>
        </w:rPr>
        <w:t>Izolacja zbiornika jest wykonana w technologii NOFIRE z materiału poliestrowego o grubości</w:t>
      </w:r>
      <w:r w:rsidRPr="00305A36">
        <w:rPr>
          <w:lang w:val="pl"/>
        </w:rPr>
        <w:t xml:space="preserve"> 70 mm, nadającego się w 100% do recyklingu (przyjazny dla środowiska), materiał posiada wysoki współczynnik odporności na przenikanie ciepła, a także wysoką klasę odporności ogniowej B-s2d0, zgodnie z wymaganiami europejskimi EN 13501.</w:t>
      </w:r>
    </w:p>
    <w:p w:rsidR="00305A36" w:rsidRPr="00305A36" w:rsidRDefault="00382E57" w:rsidP="00305A36">
      <w:pPr>
        <w:ind w:firstLine="284"/>
        <w:jc w:val="both"/>
      </w:pPr>
      <w:r w:rsidRPr="00305A36">
        <w:rPr>
          <w:lang w:val="pl"/>
        </w:rPr>
        <w:t>Od strony zewnętrzn</w:t>
      </w:r>
      <w:r w:rsidRPr="00305A36">
        <w:rPr>
          <w:lang w:val="pl"/>
        </w:rPr>
        <w:t>ej zbiorniki w wersji standardowej o pojemności do 1000 litrów włącznie, zabezpieczone są plastikową obudową.</w:t>
      </w:r>
    </w:p>
    <w:p w:rsidR="00305A36" w:rsidRPr="000379F0" w:rsidRDefault="00382E57" w:rsidP="00305A36">
      <w:pPr>
        <w:ind w:firstLine="284"/>
        <w:jc w:val="both"/>
      </w:pPr>
      <w:r w:rsidRPr="000379F0">
        <w:rPr>
          <w:lang w:val="pl"/>
        </w:rPr>
        <w:t>Opcjonalnie dostępne:</w:t>
      </w:r>
    </w:p>
    <w:p w:rsidR="00305A36" w:rsidRPr="00305A36" w:rsidRDefault="00382E57" w:rsidP="00305A36">
      <w:pPr>
        <w:ind w:firstLine="284"/>
        <w:jc w:val="both"/>
      </w:pPr>
      <w:r w:rsidRPr="00305A36">
        <w:rPr>
          <w:lang w:val="pl"/>
        </w:rPr>
        <w:t>Zmiana konstrukcji zbiornika wg rysunku klienta (umiejscowienie przyłączy, kołnierzy, średnice przyłączy, rodzaj i grubość i</w:t>
      </w:r>
      <w:r w:rsidRPr="00305A36">
        <w:rPr>
          <w:lang w:val="pl"/>
        </w:rPr>
        <w:t>zolacji, wielkość wymiennika ciepła etc.) są obliczane indywidualnie.</w:t>
      </w:r>
    </w:p>
    <w:p w:rsidR="00F407B8" w:rsidRDefault="00382E57" w:rsidP="00AC5343">
      <w:pPr>
        <w:ind w:firstLine="284"/>
        <w:jc w:val="both"/>
      </w:pPr>
      <w:r>
        <w:rPr>
          <w:lang w:val="pl"/>
        </w:rPr>
        <w:t>Zachowaj uważność przy wyborze zbiornika CWU do pompy ciepła!</w:t>
      </w:r>
    </w:p>
    <w:p w:rsidR="00F407B8" w:rsidRDefault="00382E57" w:rsidP="00AC5343">
      <w:pPr>
        <w:ind w:firstLine="284"/>
        <w:jc w:val="both"/>
      </w:pPr>
      <w:r>
        <w:rPr>
          <w:lang w:val="pl"/>
        </w:rPr>
        <w:t>Na każdy 1 kW mocy pompy ciepła musi przypadać co najmniej 0,25 m2 powierzchni wymiennika ciepła, wbudowanego w zbiornik. Na</w:t>
      </w:r>
      <w:r>
        <w:rPr>
          <w:lang w:val="pl"/>
        </w:rPr>
        <w:t xml:space="preserve"> przykład, do pompy ciepła o mocy 17 kW (z VO/W35), potrzebny jest zbiornik z wymiennikiem ciepła, który jest równy 17 kW * 0,25 m2 = 4,25 m2.</w:t>
      </w:r>
    </w:p>
    <w:p w:rsidR="00B431F6" w:rsidRDefault="00B431F6" w:rsidP="00AC5343">
      <w:pPr>
        <w:ind w:firstLine="284"/>
        <w:jc w:val="both"/>
      </w:pPr>
    </w:p>
    <w:p w:rsidR="00B431F6" w:rsidRDefault="00B431F6" w:rsidP="00AC5343">
      <w:pPr>
        <w:ind w:firstLine="284"/>
        <w:jc w:val="both"/>
      </w:pPr>
    </w:p>
    <w:p w:rsidR="00B431F6" w:rsidRDefault="00B431F6" w:rsidP="00AC5343">
      <w:pPr>
        <w:ind w:firstLine="284"/>
        <w:jc w:val="both"/>
      </w:pPr>
    </w:p>
    <w:p w:rsidR="00B431F6" w:rsidRDefault="00B431F6" w:rsidP="00AC5343">
      <w:pPr>
        <w:ind w:firstLine="284"/>
        <w:jc w:val="both"/>
      </w:pPr>
    </w:p>
    <w:p w:rsidR="00B431F6" w:rsidRDefault="00B431F6" w:rsidP="00AC5343">
      <w:pPr>
        <w:ind w:firstLine="284"/>
        <w:jc w:val="both"/>
      </w:pPr>
    </w:p>
    <w:p w:rsidR="00B431F6" w:rsidRPr="000379F0" w:rsidRDefault="00B431F6" w:rsidP="00AC5343">
      <w:pPr>
        <w:ind w:firstLine="284"/>
        <w:jc w:val="both"/>
      </w:pPr>
    </w:p>
    <w:p w:rsidR="00305A36" w:rsidRDefault="00382E57" w:rsidP="00305A36">
      <w:pPr>
        <w:ind w:firstLine="284"/>
        <w:jc w:val="center"/>
        <w:rPr>
          <w:b/>
          <w:sz w:val="28"/>
          <w:szCs w:val="28"/>
        </w:rPr>
      </w:pPr>
      <w:r w:rsidRPr="00305A36">
        <w:rPr>
          <w:b/>
          <w:sz w:val="28"/>
          <w:szCs w:val="28"/>
          <w:lang w:val="pl"/>
        </w:rPr>
        <w:t>Specyfikacje techniczne.</w:t>
      </w:r>
    </w:p>
    <w:p w:rsidR="00403BC9" w:rsidRDefault="00C46682" w:rsidP="00305A36">
      <w:pPr>
        <w:ind w:firstLine="284"/>
        <w:jc w:val="center"/>
        <w:rPr>
          <w:b/>
          <w:sz w:val="28"/>
          <w:szCs w:val="28"/>
        </w:rPr>
      </w:pPr>
      <w:r w:rsidRPr="00C46682">
        <w:rPr>
          <w:b/>
          <w:sz w:val="28"/>
          <w:szCs w:val="28"/>
        </w:rPr>
        <w:lastRenderedPageBreak/>
        <w:drawing>
          <wp:inline distT="0" distB="0" distL="0" distR="0" wp14:anchorId="2779FE7F" wp14:editId="45769B8A">
            <wp:extent cx="7020560" cy="646620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64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343" w:rsidRPr="0066508F" w:rsidRDefault="00382E57" w:rsidP="009B4C98">
      <w:pPr>
        <w:tabs>
          <w:tab w:val="left" w:pos="1055"/>
        </w:tabs>
        <w:jc w:val="center"/>
        <w:rPr>
          <w:b/>
        </w:rPr>
      </w:pPr>
      <w:r w:rsidRPr="0066508F">
        <w:rPr>
          <w:b/>
          <w:lang w:val="pl"/>
        </w:rPr>
        <w:t>Na życzenie istnieje możliwość zaprojektowania zbiornika o ciśnieniu roboczym do</w:t>
      </w:r>
      <w:r w:rsidRPr="0066508F">
        <w:rPr>
          <w:b/>
          <w:lang w:val="pl"/>
        </w:rPr>
        <w:t xml:space="preserve"> 10bar.</w:t>
      </w:r>
    </w:p>
    <w:p w:rsidR="0066508F" w:rsidRPr="0066508F" w:rsidRDefault="00382E57" w:rsidP="0066508F">
      <w:pPr>
        <w:pStyle w:val="a7"/>
        <w:numPr>
          <w:ilvl w:val="0"/>
          <w:numId w:val="2"/>
        </w:numPr>
        <w:spacing w:after="160" w:line="259" w:lineRule="auto"/>
        <w:jc w:val="both"/>
      </w:pPr>
      <w:r w:rsidRPr="0066508F">
        <w:rPr>
          <w:lang w:val="pl"/>
        </w:rPr>
        <w:t>Posadowienie, montaż, eksploatacja.</w:t>
      </w:r>
    </w:p>
    <w:p w:rsidR="0066508F" w:rsidRPr="0066508F" w:rsidRDefault="0066508F" w:rsidP="0066508F">
      <w:pPr>
        <w:spacing w:after="160" w:line="259" w:lineRule="auto"/>
        <w:ind w:left="720"/>
        <w:contextualSpacing/>
        <w:jc w:val="both"/>
      </w:pPr>
    </w:p>
    <w:p w:rsidR="0066508F" w:rsidRPr="001B4F43" w:rsidRDefault="00382E57" w:rsidP="0066508F">
      <w:pPr>
        <w:spacing w:after="160" w:line="259" w:lineRule="auto"/>
        <w:ind w:left="284"/>
        <w:contextualSpacing/>
      </w:pPr>
      <w:r w:rsidRPr="0066508F">
        <w:rPr>
          <w:lang w:val="pl"/>
        </w:rPr>
        <w:t xml:space="preserve">2.1 Montaż zbiornika należy rozpocząć od zapoznania się z kartą techniczną oraz instrukcją </w:t>
      </w:r>
      <w:bookmarkStart w:id="0" w:name="_Hlk29817757"/>
      <w:r w:rsidRPr="0066508F">
        <w:rPr>
          <w:lang w:val="pl"/>
        </w:rPr>
        <w:t>montażu i obsługi zbiorników</w:t>
      </w:r>
      <w:bookmarkEnd w:id="0"/>
      <w:r w:rsidRPr="0066508F">
        <w:rPr>
          <w:lang w:val="pl"/>
        </w:rPr>
        <w:t xml:space="preserve">(patrz: </w:t>
      </w:r>
      <w:hyperlink r:id="rId12" w:history="1">
        <w:r w:rsidR="00B51DE0" w:rsidRPr="00587D3A">
          <w:rPr>
            <w:rStyle w:val="a6"/>
            <w:lang w:val="pl"/>
          </w:rPr>
          <w:t>www.</w:t>
        </w:r>
        <w:bookmarkStart w:id="1" w:name="_GoBack"/>
        <w:bookmarkEnd w:id="1"/>
        <w:r w:rsidR="00B51DE0" w:rsidRPr="00587D3A">
          <w:rPr>
            <w:rStyle w:val="a6"/>
            <w:lang w:val="pl"/>
          </w:rPr>
          <w:t>s-tank.ru</w:t>
        </w:r>
      </w:hyperlink>
      <w:r w:rsidR="00B51DE0">
        <w:rPr>
          <w:rStyle w:val="a6"/>
          <w:lang w:val="pl"/>
        </w:rPr>
        <w:t>)</w:t>
      </w:r>
    </w:p>
    <w:p w:rsidR="0066508F" w:rsidRPr="0066508F" w:rsidRDefault="0066508F" w:rsidP="0066508F">
      <w:pPr>
        <w:spacing w:after="160" w:line="259" w:lineRule="auto"/>
        <w:ind w:left="426"/>
        <w:contextualSpacing/>
        <w:jc w:val="both"/>
      </w:pP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 xml:space="preserve">2.2 Miejsce posadowienia zbiornika należy wybrać tak, aby: 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w przypadku wycieku w zbiorniku, woda mogłaby dostać się do wlewu kanalizacji i tym samym zostać usunięta z pojemnika bez konsekwencji;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 xml:space="preserve"> - chronić przed wstrząsami, wibracjami przemysłowymi, nar</w:t>
      </w:r>
      <w:r w:rsidRPr="0066508F">
        <w:rPr>
          <w:lang w:val="pl"/>
        </w:rPr>
        <w:t>ażeniem na opady atmosferyczne (instalować tylko w pomieszczeniach). Każde uderzenie lub oddziaływanie mechaniczne może doprowadzić do uszkodzenia materiału termoizolacyjnego, a także do naruszenia szczelności i w efekcie awarii zbiornika!</w:t>
      </w:r>
    </w:p>
    <w:p w:rsidR="0066508F" w:rsidRPr="0066508F" w:rsidRDefault="00382E57" w:rsidP="0066508F">
      <w:pPr>
        <w:spacing w:after="160" w:line="259" w:lineRule="auto"/>
        <w:ind w:left="426"/>
        <w:contextualSpacing/>
        <w:jc w:val="both"/>
      </w:pPr>
      <w:r w:rsidRPr="0066508F">
        <w:rPr>
          <w:lang w:val="pl"/>
        </w:rPr>
        <w:lastRenderedPageBreak/>
        <w:t>Przed przystąpie</w:t>
      </w:r>
      <w:r w:rsidRPr="0066508F">
        <w:rPr>
          <w:lang w:val="pl"/>
        </w:rPr>
        <w:t>niem do prac montażowych należy pamiętać o konieczności zapewnienia swobodnego dostępu do zbiornika w celu wykonania podłączenia, konserwacji lub demontażu.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2.3 Montaż zbiornika jest przeprowadzany przez wykwalifikowanych specjalistów oraz osoby posiadając</w:t>
      </w:r>
      <w:r w:rsidRPr="0066508F">
        <w:rPr>
          <w:lang w:val="pl"/>
        </w:rPr>
        <w:t>e certyfikat lub uprawnienia do wykonywania prac związanych z montażem instalacji grzewczych! Potwierdzenie instalacji powinno być zaznaczone w karcie gwarancyjnej.</w:t>
      </w:r>
    </w:p>
    <w:p w:rsidR="0066508F" w:rsidRPr="00240C7A" w:rsidRDefault="00382E57" w:rsidP="0066508F">
      <w:pPr>
        <w:ind w:left="360"/>
        <w:jc w:val="both"/>
      </w:pPr>
      <w:r w:rsidRPr="00240C7A">
        <w:rPr>
          <w:lang w:val="pl"/>
        </w:rPr>
        <w:t>2.4. Przed rozpoczęciem eksploatacji zbiornik należy przepłukać wodą!</w:t>
      </w:r>
    </w:p>
    <w:p w:rsidR="0066508F" w:rsidRPr="0066508F" w:rsidRDefault="00382E57" w:rsidP="0066508F">
      <w:pPr>
        <w:ind w:left="426"/>
        <w:jc w:val="both"/>
        <w:rPr>
          <w:rFonts w:eastAsiaTheme="minorEastAsia"/>
          <w:color w:val="FF0000"/>
          <w:lang w:eastAsia="ru-RU"/>
        </w:rPr>
      </w:pPr>
      <w:r w:rsidRPr="0066508F">
        <w:rPr>
          <w:rFonts w:eastAsiaTheme="minorEastAsia"/>
          <w:color w:val="FF0000"/>
          <w:lang w:val="pl" w:eastAsia="ru-RU"/>
        </w:rPr>
        <w:t>- Zbiornik musi być u</w:t>
      </w:r>
      <w:r w:rsidRPr="0066508F">
        <w:rPr>
          <w:rFonts w:eastAsiaTheme="minorEastAsia"/>
          <w:color w:val="FF0000"/>
          <w:lang w:val="pl" w:eastAsia="ru-RU"/>
        </w:rPr>
        <w:t>ziemiony; w tym celu do dna zbiornika na jego części nośnej przyspawana jest jedna lub więcej płyt, które można przymocować do palety, która z kolei może być wykorzystana do połączenia uziemienia ze zbiornikiem. Rezystancja szyny uziemiającej nie powinna p</w:t>
      </w:r>
      <w:r w:rsidRPr="0066508F">
        <w:rPr>
          <w:rFonts w:eastAsiaTheme="minorEastAsia"/>
          <w:color w:val="FF0000"/>
          <w:lang w:val="pl" w:eastAsia="ru-RU"/>
        </w:rPr>
        <w:t>rzekraczać 4 omów. Dostęp do szyny uziemiającej zapewnia klient.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2.5. Odbiór towaru pod względem jakości, kompletności i ilości sztuk jednostkowej w opakowaniu Kupujący dokonuje w ciągu dwóch dni kalendarzowych od daty odbioru towaru, nie później jednak ni</w:t>
      </w:r>
      <w:r w:rsidRPr="0066508F">
        <w:rPr>
          <w:lang w:val="pl"/>
        </w:rPr>
        <w:t>ż 14 (czternaście) dni kalendarzowych od dnia przekazania towaru.</w:t>
      </w:r>
    </w:p>
    <w:p w:rsidR="0066508F" w:rsidRPr="0066508F" w:rsidRDefault="00382E57" w:rsidP="0066508F">
      <w:pPr>
        <w:ind w:left="360"/>
        <w:jc w:val="both"/>
        <w:rPr>
          <w:color w:val="FF0000"/>
        </w:rPr>
      </w:pPr>
      <w:r w:rsidRPr="0066508F">
        <w:rPr>
          <w:lang w:val="pl"/>
        </w:rPr>
        <w:t xml:space="preserve">2.6. </w:t>
      </w:r>
      <w:r w:rsidRPr="0066508F">
        <w:rPr>
          <w:color w:val="FF0000"/>
          <w:lang w:val="pl"/>
        </w:rPr>
        <w:t>Okres wymiany anody magnezowej – nie później niż 6 miesięcy od rozpoczęcia eksploatacji. Kontrolę anody magnezowej należy wykonywać, co najmniej 1 raz na 6 miesięcy.  Kontrolę funkcjona</w:t>
      </w:r>
      <w:r w:rsidRPr="0066508F">
        <w:rPr>
          <w:color w:val="FF0000"/>
          <w:lang w:val="pl"/>
        </w:rPr>
        <w:t>lną anod Correx należy wykonywać, co najmniej jeden raz w roku z dopiskiem w paszporcie (data kontroli, wyniki kontroli).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2.7. Nie rozpoczynaj eksploatacji zbiornika bez uprzedniego napełnienia jego wodą.</w:t>
      </w:r>
    </w:p>
    <w:p w:rsidR="0066508F" w:rsidRPr="0066508F" w:rsidRDefault="00382E57" w:rsidP="00240C7A">
      <w:pPr>
        <w:ind w:left="360"/>
        <w:jc w:val="both"/>
      </w:pPr>
      <w:r w:rsidRPr="0066508F">
        <w:rPr>
          <w:lang w:val="pl"/>
        </w:rPr>
        <w:t xml:space="preserve">2.8. Zakaz eksploatacji zbiornika bez działającego </w:t>
      </w:r>
      <w:r w:rsidRPr="0066508F">
        <w:rPr>
          <w:lang w:val="pl"/>
        </w:rPr>
        <w:t>zaworu bezpieczeństwa. Stan zaworu bezpieczeństwa należy sprawdzać każde 14 dni, obracając korbę (pokrętła) w lewo lub w prawo tak, aby ciecz wypłynęła z bocznego wylotu na zewnątrz. Następnie ustaw korbę w pierwotnej pozycji. Jeśli po powrocie korby ciecz</w:t>
      </w:r>
      <w:r w:rsidRPr="0066508F">
        <w:rPr>
          <w:lang w:val="pl"/>
        </w:rPr>
        <w:t xml:space="preserve"> nie płynie, zawór jest uszkodzony. Jeśli po przekręceniu korby i powrocie do poprzedniego położenia, zauważysz ciągłe wycieki płynu, wskazuje to, że grzybek zaworu jest zanieczyszczony. Przepłucz zawór kilka razy, otwierając wylot obracaniem korby. Aby un</w:t>
      </w:r>
      <w:r w:rsidRPr="0066508F">
        <w:rPr>
          <w:lang w:val="pl"/>
        </w:rPr>
        <w:t xml:space="preserve">iknąć niekontrolowanego wycieku wody, konieczne jest zainstalowanie węża do odprowadzania cieczy do zlewu. </w:t>
      </w:r>
    </w:p>
    <w:p w:rsidR="0066508F" w:rsidRDefault="00382E57" w:rsidP="00240C7A">
      <w:pPr>
        <w:ind w:left="360"/>
        <w:jc w:val="both"/>
      </w:pPr>
      <w:r w:rsidRPr="0066508F">
        <w:rPr>
          <w:lang w:val="pl"/>
        </w:rPr>
        <w:t>2.9. Zakaz blokowania kapania wody z zaworu bezpieczeństwa - nie zatykaj otworu zaworu bezpieczeństwa. Jeśli woda cały czas wycieka z zaworu, oznacz</w:t>
      </w:r>
      <w:r w:rsidRPr="0066508F">
        <w:rPr>
          <w:lang w:val="pl"/>
        </w:rPr>
        <w:t>a to, że zawór bezpieczeństwa jest uszkodzony. Wylot zaworu spustowego musi być skierowany w dół. Zaleca się umieszczenie lejka pod zaworem do spustu wody. Możesz zainstalować wąż spustowy i poprowadzić go do odpływu w celu odprowadzenia wody, która wyciek</w:t>
      </w:r>
      <w:r w:rsidRPr="0066508F">
        <w:rPr>
          <w:lang w:val="pl"/>
        </w:rPr>
        <w:t xml:space="preserve">a po otwarciu zaworu bezpieczeństwa. Wąż musi wytrzymać temperaturę +95 stopni Celsjusza, być o średnicy wewnętrznej 9 mm, o maksymalnej długości 1,2 m, płaszczyźnie drenażowej ze spadkiem (min. 3%), w pomieszczeniu, w którym temperatura nie spada poniżej </w:t>
      </w:r>
      <w:r w:rsidRPr="0066508F">
        <w:rPr>
          <w:lang w:val="pl"/>
        </w:rPr>
        <w:t>0 stopni Celsjusza. Wąż musi być zabezpieczony przed uszkodzeniami mechanicznymi, a jego wylot musi być widoczny (aby sprawdzić działanie zaworu).</w:t>
      </w:r>
    </w:p>
    <w:p w:rsidR="0066508F" w:rsidRPr="0066508F" w:rsidRDefault="00382E57" w:rsidP="00240C7A">
      <w:pPr>
        <w:ind w:left="360"/>
        <w:jc w:val="both"/>
      </w:pPr>
      <w:r w:rsidRPr="0066508F">
        <w:rPr>
          <w:lang w:val="pl"/>
        </w:rPr>
        <w:t>2.10. Zbiornik nie powinien znajdować się w bezpośrednim sąsiedztwie otwartego ognia, ani dotykać izolacji ko</w:t>
      </w:r>
      <w:r w:rsidRPr="0066508F">
        <w:rPr>
          <w:lang w:val="pl"/>
        </w:rPr>
        <w:t>tła, organizacja montażowa pod czas montowania instalacji grzewczej ze zbiornikiem musi zapewnić przestrzeganie podczas eksploatacji norm przeciwpożarowych!</w:t>
      </w:r>
    </w:p>
    <w:p w:rsidR="0066508F" w:rsidRPr="0066508F" w:rsidRDefault="00382E57" w:rsidP="00240C7A">
      <w:pPr>
        <w:ind w:left="360"/>
        <w:jc w:val="both"/>
      </w:pPr>
      <w:r w:rsidRPr="0066508F">
        <w:rPr>
          <w:lang w:val="pl"/>
        </w:rPr>
        <w:t>2.11. Wszelkie prace konserwacyjne i instalacyjne muszą być wykonywane zgodnie z obowiązującymi prz</w:t>
      </w:r>
      <w:r w:rsidRPr="0066508F">
        <w:rPr>
          <w:lang w:val="pl"/>
        </w:rPr>
        <w:t>episami bezpieczeństwa.</w:t>
      </w:r>
    </w:p>
    <w:p w:rsidR="0066508F" w:rsidRPr="0066508F" w:rsidRDefault="00382E57" w:rsidP="00240C7A">
      <w:pPr>
        <w:ind w:left="360"/>
        <w:jc w:val="both"/>
      </w:pPr>
      <w:r w:rsidRPr="0066508F">
        <w:rPr>
          <w:lang w:val="pl"/>
        </w:rPr>
        <w:t>3.</w:t>
      </w:r>
      <w:r w:rsidRPr="0066508F">
        <w:rPr>
          <w:lang w:val="pl"/>
        </w:rPr>
        <w:tab/>
        <w:t>Wybór zbiornika</w:t>
      </w:r>
    </w:p>
    <w:p w:rsidR="0066508F" w:rsidRPr="0066508F" w:rsidRDefault="00382E57" w:rsidP="00240C7A">
      <w:pPr>
        <w:ind w:left="360"/>
        <w:jc w:val="both"/>
      </w:pPr>
      <w:r w:rsidRPr="0066508F">
        <w:rPr>
          <w:lang w:val="pl"/>
        </w:rPr>
        <w:t>3.1 Dobór zbiornika dokonywany jest indywidualnie według parametrów instalacji grzewczej lub zgodnie z dokumentacją projektową.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 xml:space="preserve">3.2 Producent zastrzega sobie prawo do wprowadzania zmian technicznych, zgodnie z </w:t>
      </w:r>
      <w:r w:rsidRPr="0066508F">
        <w:rPr>
          <w:lang w:val="pl"/>
        </w:rPr>
        <w:t>dokumentacją projektową.</w:t>
      </w:r>
    </w:p>
    <w:p w:rsidR="0066508F" w:rsidRPr="0066508F" w:rsidRDefault="0066508F" w:rsidP="0066508F">
      <w:pPr>
        <w:ind w:left="360"/>
        <w:jc w:val="both"/>
      </w:pP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lastRenderedPageBreak/>
        <w:t>4.</w:t>
      </w:r>
      <w:r w:rsidRPr="0066508F">
        <w:rPr>
          <w:lang w:val="pl"/>
        </w:rPr>
        <w:tab/>
        <w:t>Zobowiązania gwarancyjne</w:t>
      </w:r>
    </w:p>
    <w:p w:rsidR="007C0FD5" w:rsidRDefault="00382E57" w:rsidP="007C0FD5">
      <w:pPr>
        <w:ind w:left="142" w:firstLine="284"/>
        <w:jc w:val="both"/>
        <w:rPr>
          <w:color w:val="000000" w:themeColor="text1"/>
        </w:rPr>
      </w:pPr>
      <w:r>
        <w:rPr>
          <w:lang w:val="pl"/>
        </w:rPr>
        <w:t>4.1 Producent gwarantuje zgodność pojemników zbiorczych S-TANK serii "SS HP" z wymogami bezpieczeństwa, pod warunkiem przestrzegania przez konsumenta zasad transportu, przechowywania, montażu i eksploat</w:t>
      </w:r>
      <w:r>
        <w:rPr>
          <w:lang w:val="pl"/>
        </w:rPr>
        <w:t>acji</w:t>
      </w:r>
      <w:r>
        <w:rPr>
          <w:color w:val="000000" w:themeColor="text1"/>
          <w:lang w:val="pl"/>
        </w:rPr>
        <w:t>. Okres gwarancji wynosi 2 lata. Niniejsze zobowiązania gwarancyjne wchodzą w życie z chwilą zarejestrowania produktu u producenta w ciągu dwóch miesięcy od daty zakupu.</w:t>
      </w:r>
    </w:p>
    <w:p w:rsidR="007C0FD5" w:rsidRDefault="00382E57" w:rsidP="007C0FD5">
      <w:pPr>
        <w:ind w:left="142" w:firstLine="284"/>
        <w:jc w:val="both"/>
        <w:rPr>
          <w:color w:val="000000" w:themeColor="text1"/>
        </w:rPr>
      </w:pPr>
      <w:r>
        <w:rPr>
          <w:color w:val="000000" w:themeColor="text1"/>
          <w:lang w:val="pl"/>
        </w:rPr>
        <w:t>Rejestracja produktu odbywa się poprzez przesłanie niezbędnych informacji na poczt</w:t>
      </w:r>
      <w:r>
        <w:rPr>
          <w:color w:val="000000" w:themeColor="text1"/>
          <w:lang w:val="pl"/>
        </w:rPr>
        <w:t xml:space="preserve">ę producenta  </w:t>
      </w:r>
    </w:p>
    <w:p w:rsidR="007C0FD5" w:rsidRDefault="00382E57" w:rsidP="007C0FD5">
      <w:pPr>
        <w:ind w:left="142" w:firstLine="284"/>
        <w:jc w:val="both"/>
        <w:rPr>
          <w:color w:val="000000" w:themeColor="text1"/>
        </w:rPr>
      </w:pPr>
      <w:r>
        <w:rPr>
          <w:color w:val="000000" w:themeColor="text1"/>
          <w:lang w:val="pl"/>
        </w:rPr>
        <w:t xml:space="preserve"> </w:t>
      </w:r>
      <w:hyperlink r:id="rId13" w:history="1">
        <w:r>
          <w:rPr>
            <w:rStyle w:val="a6"/>
            <w:lang w:val="pl"/>
          </w:rPr>
          <w:t>s-tank.garan@mail.ru</w:t>
        </w:r>
      </w:hyperlink>
      <w:r>
        <w:rPr>
          <w:color w:val="000000" w:themeColor="text1"/>
          <w:lang w:val="pl"/>
        </w:rPr>
        <w:t xml:space="preserve"> , lista niezbędnych dokumentów podana w Instrukcji montażu i obsługi </w:t>
      </w:r>
      <w:hyperlink r:id="rId14" w:history="1">
        <w:r w:rsidR="00864447">
          <w:rPr>
            <w:rStyle w:val="a6"/>
            <w:lang w:val="pl"/>
          </w:rPr>
          <w:t>http://s-tank.by/wp-content/uploads/Instrukcziya-po-montazhu-i-ekspluataczii-bakov-S-TANK-2.pdf</w:t>
        </w:r>
      </w:hyperlink>
      <w:r>
        <w:rPr>
          <w:color w:val="000000" w:themeColor="text1"/>
          <w:lang w:val="pl"/>
        </w:rPr>
        <w:t xml:space="preserve"> w przypadku braku rejestracji produktu, okres gwar</w:t>
      </w:r>
      <w:r>
        <w:rPr>
          <w:color w:val="000000" w:themeColor="text1"/>
          <w:lang w:val="pl"/>
        </w:rPr>
        <w:t>ancyjny wynosi 1(jeden) rok od daty sprzedaży.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4.2 Procedura realizacji zobowiązań gwarancyjnych. Jeżeli roszczenia gwarancyjne są uzasadnione, dział serwisowy "S-TANK WATER HEATERS" podejmuje decyzję w jaki sposób można usunąć stwierdzone braki: poprzez n</w:t>
      </w:r>
      <w:r w:rsidRPr="0066508F">
        <w:rPr>
          <w:lang w:val="pl"/>
        </w:rPr>
        <w:t xml:space="preserve">aprawę lub wymianę wadliwego urządzenia. Przy tym okres gwarancji określony w karcie gwarancyjnej nie ulega zmianie. W przypadku wymiany wadliwego urządzenia na nowe okres gwarancji nie ulega przedłużeniu, a w karcie gwarancyjnej umieszcza się adnotację o </w:t>
      </w:r>
      <w:r w:rsidRPr="0066508F">
        <w:rPr>
          <w:lang w:val="pl"/>
        </w:rPr>
        <w:t>wymianie.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4.3 Gwarancja nie obejmuje wad powstałych z winy konsumenta w wyniku naruszenia zasad Instrukcji montażu i obsługi, wymagań Karty technicznej, a także w razie stwierdzenia uszkodzeń mechanicznych.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 xml:space="preserve">4.4. W przypadku usterek stwierdzonych w okresie </w:t>
      </w:r>
      <w:r w:rsidRPr="0066508F">
        <w:rPr>
          <w:lang w:val="pl"/>
        </w:rPr>
        <w:t>gwarancyjnym, należy skontaktować się z producentem/importerem. Bezpłatna naprawa usterek powstałych z winy producenta zostanie przeprowadzona w terminie określonym w obowiązujących przepisach, od dnia potwierdzenia przez producenta/importera przypadku gwa</w:t>
      </w:r>
      <w:r w:rsidRPr="0066508F">
        <w:rPr>
          <w:lang w:val="pl"/>
        </w:rPr>
        <w:t>rancyjnego.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UWAGA - Nie demontuj zbiornika w przypadku nastania przypadku reklamacyjnego przed uzyskaniem zgody producenta.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4.5.  Aby zgłosić reklamację do serwisu importera/sprzedawcy należy podać następujące dane: numer przesyłki i numer seryjny produktu</w:t>
      </w:r>
      <w:r w:rsidRPr="0066508F">
        <w:rPr>
          <w:lang w:val="pl"/>
        </w:rPr>
        <w:t xml:space="preserve"> (znajduje się na naklejce informacyjnej), datę zakupu, opis usterki, dokładny adres zamontowania oraz telefoniczny numer kontaktowy.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4.6. Warunkiem naprawy gwarancyjnej zbiornika jest dostarczenie przez użytkownika dowodu zakupu, listu przewozowego oraz k</w:t>
      </w:r>
      <w:r w:rsidRPr="0066508F">
        <w:rPr>
          <w:lang w:val="pl"/>
        </w:rPr>
        <w:t xml:space="preserve">arty gwarancyjnej, prawidłowo wypełnionej w całości, z oznaczeniem sprzedawcy i organizacji montażowej, i nie zawierającej żadnych poprawek. Kartę gwarancyjną należy przechowywać przez cały okres eksploatacji sprzętu. 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4.7. Zakaz montowania zbiornika bez d</w:t>
      </w:r>
      <w:r w:rsidRPr="0066508F">
        <w:rPr>
          <w:lang w:val="pl"/>
        </w:rPr>
        <w:t>ziałającego zaworu bezpieczeństwa. Warunkiem zachowania gwarancji jest dowód zakupu odpowiedniego zaworu bezpieczeństwa oraz karta gwarancyjna zaworu bezpieczeństwa.</w:t>
      </w:r>
    </w:p>
    <w:p w:rsidR="00017809" w:rsidRPr="00017809" w:rsidRDefault="00382E57" w:rsidP="00017809">
      <w:pPr>
        <w:ind w:left="360"/>
        <w:jc w:val="both"/>
      </w:pPr>
      <w:r w:rsidRPr="0066508F">
        <w:rPr>
          <w:lang w:val="pl"/>
        </w:rPr>
        <w:t>4.8.  Montaż i uruchomienie zbiornika, który jest przedmiotem gwarancji, musi być wykonany</w:t>
      </w:r>
      <w:r w:rsidRPr="0066508F">
        <w:rPr>
          <w:lang w:val="pl"/>
        </w:rPr>
        <w:t xml:space="preserve"> przez wykwalifikowanego specjalistę zgodnie z zasadami określonymi przez prawo oraz Instrukcją montażu i obsługi.(patrz: </w:t>
      </w:r>
      <w:hyperlink r:id="rId15" w:history="1">
        <w:r w:rsidR="00B51DE0" w:rsidRPr="00587D3A">
          <w:rPr>
            <w:rStyle w:val="a6"/>
            <w:lang w:val="pl"/>
          </w:rPr>
          <w:t>www.s-tank.ru</w:t>
        </w:r>
      </w:hyperlink>
      <w:r w:rsidRPr="0066508F">
        <w:rPr>
          <w:lang w:val="pl"/>
        </w:rPr>
        <w:t xml:space="preserve"> )</w:t>
      </w:r>
    </w:p>
    <w:p w:rsidR="0066508F" w:rsidRDefault="00382E57" w:rsidP="0066508F">
      <w:pPr>
        <w:ind w:left="360"/>
        <w:jc w:val="both"/>
      </w:pPr>
      <w:r>
        <w:rPr>
          <w:lang w:val="pl"/>
        </w:rPr>
        <w:t>4.9. Chroń zbiornik przed bezpośrednim działaniem promieni słonecznych.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4.10. Zbi</w:t>
      </w:r>
      <w:r w:rsidRPr="0066508F">
        <w:rPr>
          <w:lang w:val="pl"/>
        </w:rPr>
        <w:t>ornik powinien być posadowiony w miejscach, nie narażonych na wpływy atmosferyczne (deszcz, śnieg itp.)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4.11.  Do podłączenia zbiornika nie należy używać rur plastikowych, które nie nadają się do pracy w temperaturze 100 stopni Celsjusza i ciśnienia 1,0 MP</w:t>
      </w:r>
      <w:r w:rsidRPr="0066508F">
        <w:rPr>
          <w:lang w:val="pl"/>
        </w:rPr>
        <w:t>a.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4.12. Zbiornik powinien być zainstalowany w taki sposób, aby zapewnić do niego łatwy dostęp w celu wykonania konserwacji.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4.13. Producent nie ponosi odpowiedzialności za niedogodności lub koszty związane ze zmianami konstrukcyjnymi budynku/lokalu, które</w:t>
      </w:r>
      <w:r w:rsidRPr="0066508F">
        <w:rPr>
          <w:lang w:val="pl"/>
        </w:rPr>
        <w:t xml:space="preserve"> są konieczne ze względu na warunki miejsca posadowienia (np. wąskie drzwi lub korytarze) – </w:t>
      </w:r>
      <w:r w:rsidRPr="0066508F">
        <w:rPr>
          <w:lang w:val="pl"/>
        </w:rPr>
        <w:lastRenderedPageBreak/>
        <w:t>wniosek o pokrycie tych kosztów zostanie przez producenta odrzucony. Jeżeli montaż podgrzewacza wody ma być przeprowadzony w nietypowym miejscu (np. na strychu, w p</w:t>
      </w:r>
      <w:r w:rsidRPr="0066508F">
        <w:rPr>
          <w:lang w:val="pl"/>
        </w:rPr>
        <w:t>omieszczeniach z wrażliwą na wodę posadzką, magazynach itp.) należy zabezpieczyć pomieszczenie przed ewentualnym przedostaniem się wody i rozważyć zainstalowanie urządzeń zaprojektowanych do zbierania i odprowadzania tej wody, w celu uniknięcia awarii.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4.1</w:t>
      </w:r>
      <w:r w:rsidRPr="0066508F">
        <w:rPr>
          <w:lang w:val="pl"/>
        </w:rPr>
        <w:t>4. Wszelkie uszkodzenia mechaniczne zbiornika prowadzą do utraty gwarancji.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4.15. Gwarancja nie obowiązuje, jeżeli: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instalacja grzewcza ze zbiornikiem nie została napełniona roztworem wody destylowanej lub specjalnie przygotowanym roztworem do napełniani</w:t>
      </w:r>
      <w:r w:rsidRPr="0066508F">
        <w:rPr>
          <w:lang w:val="pl"/>
        </w:rPr>
        <w:t xml:space="preserve">a instalacji grzewczych z odpowiednim świadectwem jakości (dla zbiorników przeznaczonych do instalacji grzewczych); </w:t>
      </w:r>
    </w:p>
    <w:p w:rsidR="0066508F" w:rsidRPr="0066508F" w:rsidRDefault="00382E57" w:rsidP="0066508F">
      <w:pPr>
        <w:ind w:left="360"/>
        <w:jc w:val="both"/>
        <w:rPr>
          <w:rFonts w:eastAsiaTheme="minorEastAsia"/>
          <w:lang w:eastAsia="ru-RU"/>
        </w:rPr>
      </w:pPr>
      <w:r w:rsidRPr="0066508F">
        <w:rPr>
          <w:rFonts w:eastAsiaTheme="minorEastAsia"/>
          <w:lang w:val="pl" w:eastAsia="ru-RU"/>
        </w:rPr>
        <w:t xml:space="preserve">- instalacja grzewcza nie była uziemiona (jest to konieczne, aby zapobiec wpływowi pasożytniczych (błądzących) prądów na metal i w efekcie </w:t>
      </w:r>
      <w:r w:rsidRPr="0066508F">
        <w:rPr>
          <w:rFonts w:eastAsiaTheme="minorEastAsia"/>
          <w:lang w:val="pl" w:eastAsia="ru-RU"/>
        </w:rPr>
        <w:t>powstawaniu i przyspieszeniu korozji);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w przypadku stosowania zbiornika w instalacjach grzewczych z obecnym w sieci powietrzem (dla zbiorników przeznaczonych do instalacji grzewczych);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instalacja grzewcza nie była uziemiona (jest to konieczne, aby zapo</w:t>
      </w:r>
      <w:r w:rsidRPr="0066508F">
        <w:rPr>
          <w:lang w:val="pl"/>
        </w:rPr>
        <w:t>biec wpływowi pasożytniczych (błądzących) prądów na metal i w efekcie powstawaniu i przyspieszeniu korozji);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jeśli zbiornik był używany w systemie grzewczym, który nie jest wyposażony w odpowiedni zestaw bezpieczeństwa do usuwania nadciśnienia;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 xml:space="preserve">- w </w:t>
      </w:r>
      <w:r w:rsidRPr="0066508F">
        <w:rPr>
          <w:lang w:val="pl"/>
        </w:rPr>
        <w:t>przypadku wykorzystywania zbiornika w środowiskach agresywnych;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w przypadku źle wykonanego montażu;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w przypadku braku zbiornika wyrównawczego w zamkniętej instalacji grzewczej i CWU, o wymaganej objętości (10% objętości instalacji);</w:t>
      </w:r>
    </w:p>
    <w:p w:rsidR="0066508F" w:rsidRPr="00B431F6" w:rsidRDefault="00382E57" w:rsidP="00B431F6">
      <w:pPr>
        <w:rPr>
          <w:highlight w:val="yellow"/>
        </w:rPr>
      </w:pPr>
      <w:r>
        <w:rPr>
          <w:highlight w:val="yellow"/>
          <w:lang w:val="pl"/>
        </w:rPr>
        <w:t xml:space="preserve">        - Jakość gorącej wody sanitarnej w wymienniku ciepła powinna spełniać następujące wymagania do CWU: </w:t>
      </w:r>
    </w:p>
    <w:tbl>
      <w:tblPr>
        <w:tblStyle w:val="3"/>
        <w:tblW w:w="0" w:type="auto"/>
        <w:tblInd w:w="360" w:type="dxa"/>
        <w:tblLook w:val="04A0" w:firstRow="1" w:lastRow="0" w:firstColumn="1" w:lastColumn="0" w:noHBand="0" w:noVBand="1"/>
      </w:tblPr>
      <w:tblGrid>
        <w:gridCol w:w="3600"/>
        <w:gridCol w:w="3553"/>
        <w:gridCol w:w="3533"/>
      </w:tblGrid>
      <w:tr w:rsidR="00D168C8" w:rsidTr="00F951FD"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Przewodność elektryczna mS/cm *)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&gt;450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-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pH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&lt;6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0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66508F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6-8+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+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66508F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&gt;8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-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Chlorki (mg/l)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GB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&gt;50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GB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-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Związki siarki (mg/l)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&lt;50+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+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66508F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50-200 0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0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66508F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&gt;200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-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Związki</w:t>
            </w:r>
            <w:r w:rsidRPr="0066508F">
              <w:rPr>
                <w:rFonts w:eastAsiaTheme="minorEastAsia"/>
                <w:b/>
                <w:lang w:val="pl" w:eastAsia="ru-RU"/>
              </w:rPr>
              <w:t xml:space="preserve"> azotu (mg/l)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&lt;100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+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Dwutlenek węgla (mg/l)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GB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&lt;5 +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GB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+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66508F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GB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5-20 0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GB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0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66508F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GB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&gt;20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GB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-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Tlen (mg/l)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&lt;1 +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+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66508F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1-8  0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0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66508F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&gt;8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-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Amon (mg/l)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&lt;2  +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+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66508F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2-20  0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0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66508F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&gt;20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-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Żelazo i mangan (mg/l)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&gt;0.2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0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Związki siarki (mg/l)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&lt;5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-</w:t>
            </w:r>
          </w:p>
        </w:tc>
      </w:tr>
      <w:tr w:rsidR="00D168C8" w:rsidTr="00F951FD"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Chlor (mg/l)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&lt;0.5</w:t>
            </w:r>
          </w:p>
        </w:tc>
        <w:tc>
          <w:tcPr>
            <w:tcW w:w="3738" w:type="dxa"/>
          </w:tcPr>
          <w:p w:rsidR="0066508F" w:rsidRPr="0066508F" w:rsidRDefault="00382E57" w:rsidP="0066508F">
            <w:pPr>
              <w:jc w:val="center"/>
              <w:rPr>
                <w:rFonts w:eastAsiaTheme="minorEastAsia"/>
                <w:b/>
                <w:lang w:val="en-US" w:eastAsia="ru-RU"/>
              </w:rPr>
            </w:pPr>
            <w:r w:rsidRPr="0066508F">
              <w:rPr>
                <w:rFonts w:eastAsiaTheme="minorEastAsia"/>
                <w:b/>
                <w:lang w:val="pl" w:eastAsia="ru-RU"/>
              </w:rPr>
              <w:t>+</w:t>
            </w:r>
          </w:p>
        </w:tc>
      </w:tr>
    </w:tbl>
    <w:p w:rsidR="0066508F" w:rsidRPr="0066508F" w:rsidRDefault="0066508F" w:rsidP="0066508F">
      <w:pPr>
        <w:ind w:left="360"/>
        <w:jc w:val="both"/>
        <w:rPr>
          <w:b/>
        </w:rPr>
      </w:pP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 xml:space="preserve">*) w 20 stopniach </w:t>
      </w:r>
      <w:r w:rsidRPr="0066508F">
        <w:rPr>
          <w:lang w:val="pl"/>
        </w:rPr>
        <w:t>Celsjusza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+ = odporny materiał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0 = zniszczenie może nastąpić, jeśli kilka substancji osiągnie wartość ‘’ 0 ‘’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= nie zaleca się stosować.</w:t>
      </w:r>
    </w:p>
    <w:p w:rsidR="0066508F" w:rsidRPr="0066508F" w:rsidRDefault="00382E57" w:rsidP="0066508F">
      <w:pPr>
        <w:ind w:left="360"/>
        <w:jc w:val="both"/>
      </w:pPr>
      <w:r w:rsidRPr="0066508F">
        <w:rPr>
          <w:color w:val="FF0000"/>
          <w:lang w:val="pl"/>
        </w:rPr>
        <w:t xml:space="preserve">Uwaga: stan anody magnezowej (anody magnezowe - 2 szt. - dla modeli o podwyższonym stopniu ochrony) należy sprawdzać </w:t>
      </w:r>
      <w:r w:rsidRPr="0066508F">
        <w:rPr>
          <w:color w:val="FF0000"/>
          <w:lang w:val="pl"/>
        </w:rPr>
        <w:t>przynajmniej jeden raz na 6 miesięcy! Kontrolę funkcjonalną anod Correx należy wykonywać, co najmniej jeden raz w roku z dopiskiem w paszporcie (data kontroli, wyniki kontroli).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w przypadku uszkodzeń, spowodowanych niewłaściwym transportem;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w razie umy</w:t>
      </w:r>
      <w:r w:rsidRPr="0066508F">
        <w:rPr>
          <w:lang w:val="pl"/>
        </w:rPr>
        <w:t>ślnego uszkodzenia lub uszkodzenia z powodu zaniedbania wynikające z niedbalstwa;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w razie uszkodzeń mechanicznych lub uszkodzeń powstałych w wyniku działania warunków atmosferycznych (np. mróz) oraz działań wynikających z przekroczenia dopuszczalnego ciś</w:t>
      </w:r>
      <w:r w:rsidRPr="0066508F">
        <w:rPr>
          <w:lang w:val="pl"/>
        </w:rPr>
        <w:t>nienia roboczego określonego w paszporcie technicznym;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awarie spowodowane użyciem armatury niezgodnej z obowiązującymi normami;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w razie awarii, spowodowanych zamontowaniem lub działaniem wadliwych lub uszkodzonych zaworów bezpieczeństwa;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w razie uszk</w:t>
      </w:r>
      <w:r w:rsidRPr="0066508F">
        <w:rPr>
          <w:lang w:val="pl"/>
        </w:rPr>
        <w:t>odzeń, wynikających z niewłaściwego użytkowania;</w:t>
      </w:r>
    </w:p>
    <w:p w:rsidR="0066508F" w:rsidRPr="00017809" w:rsidRDefault="00382E57" w:rsidP="0066508F">
      <w:pPr>
        <w:ind w:left="360"/>
        <w:jc w:val="both"/>
      </w:pPr>
      <w:r w:rsidRPr="0066508F">
        <w:rPr>
          <w:lang w:val="pl"/>
        </w:rPr>
        <w:t xml:space="preserve">- uszkodzenia, wynikające z nieprzestrzegania zasad zawartych w karcie technicznej oraz Instrukcji montażu i obsługi zbiorników (patrz: </w:t>
      </w:r>
      <w:hyperlink r:id="rId16" w:history="1">
        <w:r w:rsidR="00B51DE0" w:rsidRPr="00587D3A">
          <w:rPr>
            <w:rStyle w:val="a6"/>
            <w:lang w:val="pl"/>
          </w:rPr>
          <w:t>www.s-tank.ru</w:t>
        </w:r>
      </w:hyperlink>
      <w:r w:rsidR="00B51DE0">
        <w:rPr>
          <w:rStyle w:val="a6"/>
          <w:lang w:val="pl"/>
        </w:rPr>
        <w:t>)</w:t>
      </w:r>
    </w:p>
    <w:p w:rsidR="0066508F" w:rsidRDefault="00382E57" w:rsidP="0066508F">
      <w:pPr>
        <w:ind w:left="360"/>
        <w:jc w:val="both"/>
      </w:pPr>
      <w:r w:rsidRPr="0066508F">
        <w:rPr>
          <w:lang w:val="pl"/>
        </w:rPr>
        <w:t>- w przypadku uszko</w:t>
      </w:r>
      <w:r w:rsidRPr="0066508F">
        <w:rPr>
          <w:lang w:val="pl"/>
        </w:rPr>
        <w:t>dzeń spowodowanych przez pożar, powódź, uderzenie pioruna, przepięcia lub innych przypadków;</w:t>
      </w:r>
    </w:p>
    <w:p w:rsidR="0066508F" w:rsidRDefault="00382E57" w:rsidP="0066508F">
      <w:pPr>
        <w:ind w:left="360"/>
        <w:jc w:val="both"/>
      </w:pPr>
      <w:r w:rsidRPr="0066508F">
        <w:rPr>
          <w:lang w:val="pl"/>
        </w:rPr>
        <w:t>- w razie awarii, które nastąpiły w wyniku użycia nieoryginalnych części zamiennych, takich jak moduł grzałki, anoda magnezowa, anoda tytanowa, termostat, termomet</w:t>
      </w:r>
      <w:r w:rsidRPr="0066508F">
        <w:rPr>
          <w:lang w:val="pl"/>
        </w:rPr>
        <w:t>r, uszczelki itp.;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w przypadkach wystąpienia korozji elektrochemicznej;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uszkodzenia powstałe z braku wymiany anody magnezowej w terminie określonym w karcie technicznej;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- przypadki związane z naturalnym tworzeniem się kamienia;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 xml:space="preserve">- </w:t>
      </w:r>
      <w:bookmarkStart w:id="2" w:name="_Hlk29818752"/>
      <w:r w:rsidRPr="0066508F">
        <w:rPr>
          <w:lang w:val="pl"/>
        </w:rPr>
        <w:t xml:space="preserve">uszkodzenia wynikające z braku </w:t>
      </w:r>
      <w:bookmarkEnd w:id="2"/>
      <w:r w:rsidRPr="0066508F">
        <w:rPr>
          <w:lang w:val="pl"/>
        </w:rPr>
        <w:t>okresowego czyszczenia zbiornika z nagromadzonego żużla i osadu dla CWU;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4.19.  Sposób naprawy zbiornika określa producent.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4.20. Bezpłatna naprawa nie obejmuje: regulacji zbiornika, wymiany anody magnezowej, wymiany uszczelk</w:t>
      </w:r>
      <w:r w:rsidRPr="0066508F">
        <w:rPr>
          <w:lang w:val="pl"/>
        </w:rPr>
        <w:t>i lub innych części, które podczas pracy ulegają naturalnemu zużyciu.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4.21. Powyższe warunki gwarancji producenta są jedynymi. Żadne inne gwarancje nie mogą być zaakceptowane bez pisemnej wskazówki o tym producenta.</w:t>
      </w: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4.22. W sprawach nieuregulowanych niniej</w:t>
      </w:r>
      <w:r w:rsidRPr="0066508F">
        <w:rPr>
          <w:lang w:val="pl"/>
        </w:rPr>
        <w:t>szymi warunkami zastosowanie mają przepisy Kodeksu Cywilnego.</w:t>
      </w:r>
    </w:p>
    <w:p w:rsidR="0066508F" w:rsidRPr="0066508F" w:rsidRDefault="0066508F" w:rsidP="0066508F">
      <w:pPr>
        <w:ind w:left="360"/>
        <w:jc w:val="both"/>
      </w:pPr>
    </w:p>
    <w:p w:rsidR="0066508F" w:rsidRPr="0066508F" w:rsidRDefault="00382E57" w:rsidP="0066508F">
      <w:pPr>
        <w:ind w:left="360"/>
        <w:jc w:val="both"/>
      </w:pPr>
      <w:r w:rsidRPr="0066508F">
        <w:rPr>
          <w:lang w:val="pl"/>
        </w:rPr>
        <w:t>5. Warunki przechowywania:</w:t>
      </w:r>
    </w:p>
    <w:p w:rsidR="0066508F" w:rsidRDefault="00382E57" w:rsidP="0066508F">
      <w:pPr>
        <w:ind w:left="360"/>
        <w:jc w:val="both"/>
      </w:pPr>
      <w:r w:rsidRPr="0066508F">
        <w:rPr>
          <w:lang w:val="pl"/>
        </w:rPr>
        <w:lastRenderedPageBreak/>
        <w:t>Przechowywać produkt do momentu uruchomienia należy w suchym, ogrzewanym pomieszczeniu o temperaturze nie niższej niż 20°C i wilgotności względnej nie większej niż 65</w:t>
      </w:r>
      <w:r w:rsidRPr="0066508F">
        <w:rPr>
          <w:lang w:val="pl"/>
        </w:rPr>
        <w:t>%.</w:t>
      </w:r>
    </w:p>
    <w:p w:rsidR="003B28B6" w:rsidRPr="003B28B6" w:rsidRDefault="00382E57" w:rsidP="003B28B6">
      <w:pPr>
        <w:tabs>
          <w:tab w:val="left" w:pos="375"/>
        </w:tabs>
        <w:spacing w:after="0" w:line="226" w:lineRule="exact"/>
        <w:ind w:left="380"/>
        <w:jc w:val="both"/>
        <w:rPr>
          <w:rFonts w:eastAsia="Arial" w:cstheme="minorHAnsi"/>
          <w:b/>
          <w:bCs/>
          <w:sz w:val="28"/>
          <w:szCs w:val="28"/>
        </w:rPr>
      </w:pPr>
      <w:r w:rsidRPr="003B28B6">
        <w:rPr>
          <w:rFonts w:eastAsia="Arial" w:cstheme="minorHAnsi"/>
          <w:b/>
          <w:bCs/>
          <w:sz w:val="28"/>
          <w:szCs w:val="28"/>
          <w:lang w:val="pl"/>
        </w:rPr>
        <w:t>Kompletny zestaw standardowego produktu:</w:t>
      </w:r>
    </w:p>
    <w:p w:rsidR="003B28B6" w:rsidRPr="003B28B6" w:rsidRDefault="00382E57" w:rsidP="003B28B6">
      <w:pPr>
        <w:numPr>
          <w:ilvl w:val="0"/>
          <w:numId w:val="3"/>
        </w:numPr>
        <w:tabs>
          <w:tab w:val="left" w:pos="375"/>
        </w:tabs>
        <w:spacing w:after="0" w:line="226" w:lineRule="exact"/>
        <w:jc w:val="both"/>
        <w:rPr>
          <w:rFonts w:eastAsia="Arial" w:cstheme="minorHAnsi"/>
        </w:rPr>
      </w:pPr>
      <w:r w:rsidRPr="003B28B6">
        <w:rPr>
          <w:rFonts w:eastAsia="Arial" w:cstheme="minorHAnsi"/>
          <w:lang w:val="pl"/>
        </w:rPr>
        <w:t>Zbiornik - 1 szt.</w:t>
      </w:r>
    </w:p>
    <w:p w:rsidR="003B28B6" w:rsidRPr="003B28B6" w:rsidRDefault="00382E57" w:rsidP="003B28B6">
      <w:pPr>
        <w:numPr>
          <w:ilvl w:val="0"/>
          <w:numId w:val="3"/>
        </w:numPr>
        <w:tabs>
          <w:tab w:val="left" w:pos="375"/>
        </w:tabs>
        <w:spacing w:after="0" w:line="226" w:lineRule="exact"/>
        <w:jc w:val="both"/>
        <w:rPr>
          <w:rFonts w:eastAsia="Arial" w:cstheme="minorHAnsi"/>
        </w:rPr>
      </w:pPr>
      <w:r w:rsidRPr="003B28B6">
        <w:rPr>
          <w:rFonts w:eastAsia="Arial" w:cstheme="minorHAnsi"/>
          <w:lang w:val="pl"/>
        </w:rPr>
        <w:t>Niezdejmowana izolacja termiczna do 500l, izolacja zdejmowana 750l i więcej - 1szt</w:t>
      </w:r>
    </w:p>
    <w:p w:rsidR="003B28B6" w:rsidRPr="003B28B6" w:rsidRDefault="00382E57" w:rsidP="003B28B6">
      <w:pPr>
        <w:numPr>
          <w:ilvl w:val="0"/>
          <w:numId w:val="3"/>
        </w:numPr>
        <w:tabs>
          <w:tab w:val="left" w:pos="375"/>
        </w:tabs>
        <w:spacing w:after="0" w:line="226" w:lineRule="exact"/>
        <w:jc w:val="both"/>
        <w:rPr>
          <w:rFonts w:eastAsia="Arial" w:cstheme="minorHAnsi"/>
        </w:rPr>
      </w:pPr>
      <w:r w:rsidRPr="003B28B6">
        <w:rPr>
          <w:rFonts w:eastAsia="Arial" w:cstheme="minorHAnsi"/>
          <w:lang w:val="pl"/>
        </w:rPr>
        <w:t>Górny pokrowiec ozdobny z ociepleniem (plastik do 1000 l, tkanina 1200 l i więcej) - 1szt.</w:t>
      </w:r>
    </w:p>
    <w:p w:rsidR="003B28B6" w:rsidRPr="003B28B6" w:rsidRDefault="00382E57" w:rsidP="003B28B6">
      <w:pPr>
        <w:numPr>
          <w:ilvl w:val="0"/>
          <w:numId w:val="3"/>
        </w:numPr>
        <w:tabs>
          <w:tab w:val="left" w:pos="375"/>
        </w:tabs>
        <w:spacing w:after="0" w:line="226" w:lineRule="exact"/>
        <w:jc w:val="both"/>
        <w:rPr>
          <w:rFonts w:eastAsia="Arial" w:cstheme="minorHAnsi"/>
        </w:rPr>
      </w:pPr>
      <w:r w:rsidRPr="003B28B6">
        <w:rPr>
          <w:rFonts w:eastAsia="Arial" w:cstheme="minorHAnsi"/>
          <w:lang w:val="pl"/>
        </w:rPr>
        <w:t>Termometr - 1 szt.</w:t>
      </w:r>
    </w:p>
    <w:p w:rsidR="003B28B6" w:rsidRPr="003B28B6" w:rsidRDefault="00382E57" w:rsidP="003B28B6">
      <w:pPr>
        <w:numPr>
          <w:ilvl w:val="0"/>
          <w:numId w:val="3"/>
        </w:numPr>
        <w:tabs>
          <w:tab w:val="left" w:pos="375"/>
        </w:tabs>
        <w:spacing w:after="0" w:line="226" w:lineRule="exact"/>
        <w:jc w:val="both"/>
        <w:rPr>
          <w:rFonts w:eastAsia="Arial" w:cstheme="minorHAnsi"/>
        </w:rPr>
      </w:pPr>
      <w:r w:rsidRPr="003B28B6">
        <w:rPr>
          <w:rFonts w:eastAsia="Arial" w:cstheme="minorHAnsi"/>
          <w:lang w:val="pl"/>
        </w:rPr>
        <w:t>Karta produktu - 1 szt.</w:t>
      </w:r>
    </w:p>
    <w:p w:rsidR="003B28B6" w:rsidRPr="003B28B6" w:rsidRDefault="00382E57" w:rsidP="003B28B6">
      <w:pPr>
        <w:numPr>
          <w:ilvl w:val="0"/>
          <w:numId w:val="3"/>
        </w:numPr>
        <w:tabs>
          <w:tab w:val="left" w:pos="375"/>
        </w:tabs>
        <w:spacing w:after="0" w:line="226" w:lineRule="exact"/>
        <w:jc w:val="both"/>
        <w:rPr>
          <w:rFonts w:eastAsia="Arial" w:cstheme="minorHAnsi"/>
        </w:rPr>
      </w:pPr>
      <w:r w:rsidRPr="003B28B6">
        <w:rPr>
          <w:rFonts w:eastAsia="Arial" w:cstheme="minorHAnsi"/>
          <w:lang w:val="pl"/>
        </w:rPr>
        <w:t>Anoda magnezowa - 1 szt.</w:t>
      </w:r>
    </w:p>
    <w:p w:rsidR="003B28B6" w:rsidRPr="003B28B6" w:rsidRDefault="00382E57" w:rsidP="003B28B6">
      <w:pPr>
        <w:numPr>
          <w:ilvl w:val="0"/>
          <w:numId w:val="3"/>
        </w:numPr>
        <w:spacing w:after="160" w:line="259" w:lineRule="auto"/>
        <w:contextualSpacing/>
        <w:jc w:val="both"/>
        <w:rPr>
          <w:rFonts w:eastAsiaTheme="minorEastAsia"/>
          <w:lang w:eastAsia="ru-RU"/>
        </w:rPr>
      </w:pPr>
      <w:r w:rsidRPr="003B28B6">
        <w:rPr>
          <w:rFonts w:eastAsia="Arial" w:cstheme="minorHAnsi"/>
          <w:lang w:val="pl"/>
        </w:rPr>
        <w:t>Anoda tytanowa z zasilaczem (opcja na zamówienie) -1 szt., w przypadku zamontowania anody tytanowej, anoda magnezowa nie jest instalowana.</w:t>
      </w:r>
    </w:p>
    <w:p w:rsidR="0066508F" w:rsidRPr="0066508F" w:rsidRDefault="0066508F" w:rsidP="0066508F">
      <w:pPr>
        <w:ind w:left="426"/>
        <w:jc w:val="both"/>
      </w:pPr>
    </w:p>
    <w:p w:rsidR="0066508F" w:rsidRPr="0066508F" w:rsidRDefault="00382E57" w:rsidP="0066508F">
      <w:pPr>
        <w:ind w:left="426"/>
        <w:jc w:val="both"/>
      </w:pPr>
      <w:r w:rsidRPr="0066508F">
        <w:rPr>
          <w:lang w:val="pl"/>
        </w:rPr>
        <w:t>Kontroli jakości względem wad przeprowadził specjalistę Działu Kont</w:t>
      </w:r>
      <w:r w:rsidRPr="0066508F">
        <w:rPr>
          <w:lang w:val="pl"/>
        </w:rPr>
        <w:t>roli Jakości - M. N. Gubski.</w:t>
      </w:r>
    </w:p>
    <w:p w:rsidR="0066508F" w:rsidRPr="0066508F" w:rsidRDefault="00382E57" w:rsidP="0066508F">
      <w:pPr>
        <w:ind w:left="426"/>
        <w:jc w:val="both"/>
      </w:pPr>
      <w:r w:rsidRPr="0066508F">
        <w:rPr>
          <w:lang w:val="pl"/>
        </w:rPr>
        <w:t>Data sprzedaży_______________________________________________</w:t>
      </w:r>
    </w:p>
    <w:p w:rsidR="0066508F" w:rsidRPr="0066508F" w:rsidRDefault="00382E57" w:rsidP="0066508F">
      <w:pPr>
        <w:ind w:left="426"/>
        <w:jc w:val="both"/>
      </w:pPr>
      <w:r w:rsidRPr="0066508F">
        <w:rPr>
          <w:lang w:val="pl"/>
        </w:rPr>
        <w:t>Podpis sprzedawcy____________________________________________</w:t>
      </w:r>
    </w:p>
    <w:p w:rsidR="0066508F" w:rsidRPr="0066508F" w:rsidRDefault="0066508F" w:rsidP="0066508F">
      <w:pPr>
        <w:ind w:left="426"/>
        <w:jc w:val="both"/>
      </w:pPr>
    </w:p>
    <w:p w:rsidR="0066508F" w:rsidRPr="0066508F" w:rsidRDefault="0066508F" w:rsidP="0066508F">
      <w:pPr>
        <w:ind w:left="426"/>
        <w:jc w:val="both"/>
      </w:pPr>
    </w:p>
    <w:p w:rsidR="0066508F" w:rsidRPr="0066508F" w:rsidRDefault="00382E57" w:rsidP="0066508F">
      <w:pPr>
        <w:ind w:left="426"/>
      </w:pPr>
      <w:bookmarkStart w:id="3" w:name="_Hlk29912254"/>
      <w:r w:rsidRPr="0066508F">
        <w:rPr>
          <w:lang w:val="pl"/>
        </w:rPr>
        <w:t xml:space="preserve">Nazwa i adres organizacji handlowej  </w:t>
      </w:r>
      <w:r w:rsidRPr="0066508F">
        <w:rPr>
          <w:lang w:val="pl"/>
        </w:rPr>
        <w:t>_________________________________________________________________________________________________________________________________________________</w:t>
      </w:r>
    </w:p>
    <w:p w:rsidR="0066508F" w:rsidRPr="0066508F" w:rsidRDefault="00382E57" w:rsidP="0066508F">
      <w:pPr>
        <w:ind w:left="426"/>
        <w:jc w:val="both"/>
      </w:pPr>
      <w:bookmarkStart w:id="4" w:name="_Hlk29912278"/>
      <w:bookmarkEnd w:id="3"/>
      <w:r w:rsidRPr="0066508F">
        <w:rPr>
          <w:lang w:val="pl"/>
        </w:rPr>
        <w:t>M.P.</w:t>
      </w:r>
    </w:p>
    <w:bookmarkEnd w:id="4"/>
    <w:p w:rsidR="0066508F" w:rsidRPr="0066508F" w:rsidRDefault="00382E57" w:rsidP="0066508F">
      <w:pPr>
        <w:ind w:left="426"/>
      </w:pPr>
      <w:r w:rsidRPr="0066508F">
        <w:rPr>
          <w:lang w:val="pl"/>
        </w:rPr>
        <w:t>Nazwa i adres organizacji montażowej  ___________________________________________________________________</w:t>
      </w:r>
      <w:r w:rsidRPr="0066508F">
        <w:rPr>
          <w:lang w:val="pl"/>
        </w:rPr>
        <w:t>______________________________________________________________________________</w:t>
      </w:r>
    </w:p>
    <w:p w:rsidR="0066508F" w:rsidRPr="0066508F" w:rsidRDefault="00382E57" w:rsidP="0066508F">
      <w:pPr>
        <w:ind w:left="426"/>
        <w:jc w:val="both"/>
      </w:pPr>
      <w:r w:rsidRPr="0066508F">
        <w:rPr>
          <w:lang w:val="pl"/>
        </w:rPr>
        <w:t>M.P.</w:t>
      </w:r>
    </w:p>
    <w:p w:rsidR="00240C7A" w:rsidRDefault="00382E5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66508F" w:rsidRPr="0066508F" w:rsidRDefault="00382E57" w:rsidP="0066508F">
      <w:pPr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6508F">
        <w:rPr>
          <w:rFonts w:ascii="Times New Roman" w:hAnsi="Times New Roman" w:cs="Times New Roman"/>
          <w:b/>
          <w:bCs/>
          <w:sz w:val="32"/>
          <w:szCs w:val="32"/>
          <w:lang w:val="pl"/>
        </w:rPr>
        <w:lastRenderedPageBreak/>
        <w:t>Tabela wymiany anody magnezowej</w:t>
      </w: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841"/>
        <w:gridCol w:w="1842"/>
        <w:gridCol w:w="1837"/>
        <w:gridCol w:w="1846"/>
        <w:gridCol w:w="1842"/>
        <w:gridCol w:w="1838"/>
      </w:tblGrid>
      <w:tr w:rsidR="00D168C8" w:rsidTr="00F951FD">
        <w:trPr>
          <w:jc w:val="center"/>
        </w:trPr>
        <w:tc>
          <w:tcPr>
            <w:tcW w:w="1855" w:type="dxa"/>
          </w:tcPr>
          <w:p w:rsidR="0066508F" w:rsidRPr="0066508F" w:rsidRDefault="00382E57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66508F">
              <w:rPr>
                <w:rFonts w:ascii="Times New Roman" w:eastAsiaTheme="minorEastAsia" w:hAnsi="Times New Roman" w:cs="Times New Roman"/>
                <w:lang w:val="pl" w:eastAsia="ru-RU"/>
              </w:rPr>
              <w:t xml:space="preserve">Data wymiany </w:t>
            </w:r>
          </w:p>
        </w:tc>
        <w:tc>
          <w:tcPr>
            <w:tcW w:w="1855" w:type="dxa"/>
          </w:tcPr>
          <w:p w:rsidR="0066508F" w:rsidRPr="0066508F" w:rsidRDefault="00382E57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66508F">
              <w:rPr>
                <w:rFonts w:ascii="Times New Roman" w:eastAsiaTheme="minorEastAsia" w:hAnsi="Times New Roman" w:cs="Times New Roman"/>
                <w:lang w:val="pl" w:eastAsia="ru-RU"/>
              </w:rPr>
              <w:t>Numer i data paragonu, faktury</w:t>
            </w:r>
          </w:p>
        </w:tc>
        <w:tc>
          <w:tcPr>
            <w:tcW w:w="1855" w:type="dxa"/>
          </w:tcPr>
          <w:p w:rsidR="0066508F" w:rsidRPr="0066508F" w:rsidRDefault="00382E57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66508F">
              <w:rPr>
                <w:rFonts w:ascii="Times New Roman" w:eastAsiaTheme="minorEastAsia" w:hAnsi="Times New Roman" w:cs="Times New Roman"/>
                <w:lang w:val="pl" w:eastAsia="ru-RU"/>
              </w:rPr>
              <w:t>Model anody</w:t>
            </w:r>
          </w:p>
        </w:tc>
        <w:tc>
          <w:tcPr>
            <w:tcW w:w="1855" w:type="dxa"/>
          </w:tcPr>
          <w:p w:rsidR="0066508F" w:rsidRPr="0066508F" w:rsidRDefault="00382E57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66508F">
              <w:rPr>
                <w:rFonts w:ascii="Times New Roman" w:eastAsiaTheme="minorEastAsia" w:hAnsi="Times New Roman" w:cs="Times New Roman"/>
                <w:lang w:val="pl" w:eastAsia="ru-RU"/>
              </w:rPr>
              <w:t>Organizacja, dokonująca wymiany</w:t>
            </w:r>
          </w:p>
        </w:tc>
        <w:tc>
          <w:tcPr>
            <w:tcW w:w="1855" w:type="dxa"/>
          </w:tcPr>
          <w:p w:rsidR="0066508F" w:rsidRPr="0066508F" w:rsidRDefault="00382E57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66508F">
              <w:rPr>
                <w:rFonts w:ascii="Times New Roman" w:eastAsiaTheme="minorEastAsia" w:hAnsi="Times New Roman" w:cs="Times New Roman"/>
                <w:lang w:val="pl" w:eastAsia="ru-RU"/>
              </w:rPr>
              <w:t>Nazwisko i imię</w:t>
            </w:r>
          </w:p>
        </w:tc>
        <w:tc>
          <w:tcPr>
            <w:tcW w:w="1856" w:type="dxa"/>
          </w:tcPr>
          <w:p w:rsidR="0066508F" w:rsidRPr="0066508F" w:rsidRDefault="00382E57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66508F">
              <w:rPr>
                <w:rFonts w:ascii="Times New Roman" w:eastAsiaTheme="minorEastAsia" w:hAnsi="Times New Roman" w:cs="Times New Roman"/>
                <w:lang w:val="pl" w:eastAsia="ru-RU"/>
              </w:rPr>
              <w:t>Podpis</w:t>
            </w:r>
          </w:p>
        </w:tc>
      </w:tr>
      <w:tr w:rsidR="00D168C8" w:rsidTr="00F951FD">
        <w:trPr>
          <w:trHeight w:val="70"/>
          <w:jc w:val="center"/>
        </w:trPr>
        <w:tc>
          <w:tcPr>
            <w:tcW w:w="1855" w:type="dxa"/>
          </w:tcPr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55" w:type="dxa"/>
          </w:tcPr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55" w:type="dxa"/>
          </w:tcPr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55" w:type="dxa"/>
          </w:tcPr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55" w:type="dxa"/>
          </w:tcPr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56" w:type="dxa"/>
          </w:tcPr>
          <w:p w:rsidR="0066508F" w:rsidRPr="0066508F" w:rsidRDefault="0066508F" w:rsidP="0066508F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</w:tbl>
    <w:p w:rsidR="0066508F" w:rsidRPr="0066508F" w:rsidRDefault="0066508F" w:rsidP="0066508F">
      <w:pPr>
        <w:ind w:left="426"/>
        <w:jc w:val="both"/>
      </w:pPr>
    </w:p>
    <w:p w:rsidR="0066508F" w:rsidRPr="0066508F" w:rsidRDefault="00382E57" w:rsidP="0066508F">
      <w:pPr>
        <w:ind w:left="426"/>
        <w:jc w:val="both"/>
      </w:pPr>
      <w:r w:rsidRPr="0066508F">
        <w:rPr>
          <w:lang w:val="pl"/>
        </w:rPr>
        <w:t>Producent:</w:t>
      </w:r>
    </w:p>
    <w:p w:rsidR="0066508F" w:rsidRPr="0066508F" w:rsidRDefault="00382E57" w:rsidP="0066508F">
      <w:pPr>
        <w:ind w:left="426"/>
        <w:jc w:val="both"/>
      </w:pPr>
      <w:r>
        <w:rPr>
          <w:lang w:val="pl"/>
        </w:rPr>
        <w:t>"S-TANK WATER HEATERS" SP. Z O. O., RB, obwód miński</w:t>
      </w:r>
    </w:p>
    <w:p w:rsidR="0066508F" w:rsidRPr="0066508F" w:rsidRDefault="00382E57" w:rsidP="0066508F">
      <w:pPr>
        <w:ind w:left="426"/>
        <w:jc w:val="both"/>
      </w:pPr>
      <w:r w:rsidRPr="0066508F">
        <w:rPr>
          <w:lang w:val="pl"/>
        </w:rPr>
        <w:t>Rejon volozhinskiy, miasteczko Iwieniec, ul. 17-go Września, bud. 72 B</w:t>
      </w:r>
    </w:p>
    <w:p w:rsidR="0066508F" w:rsidRPr="0066508F" w:rsidRDefault="00382E57" w:rsidP="0066508F">
      <w:pPr>
        <w:ind w:left="426"/>
        <w:jc w:val="both"/>
      </w:pPr>
      <w:r w:rsidRPr="0066508F">
        <w:rPr>
          <w:lang w:val="pl"/>
        </w:rPr>
        <w:t>Tel.-faks: 8(01772) 6 77 11; Tel.: +375296325040, +375296131414</w:t>
      </w:r>
    </w:p>
    <w:p w:rsidR="00B51DE0" w:rsidRPr="004621DC" w:rsidRDefault="00382E57" w:rsidP="00B51DE0">
      <w:pPr>
        <w:ind w:left="284"/>
        <w:jc w:val="both"/>
      </w:pPr>
      <w:r w:rsidRPr="0066508F">
        <w:rPr>
          <w:lang w:val="pl"/>
        </w:rPr>
        <w:t xml:space="preserve">Dział wsparcia technicznego: </w:t>
      </w:r>
      <w:hyperlink r:id="rId17" w:history="1">
        <w:r w:rsidRPr="00587D3A">
          <w:rPr>
            <w:rStyle w:val="a6"/>
            <w:lang w:val="pl"/>
          </w:rPr>
          <w:t>alfa-vim@mail.ru</w:t>
        </w:r>
      </w:hyperlink>
    </w:p>
    <w:p w:rsidR="0066508F" w:rsidRPr="0066508F" w:rsidRDefault="0066508F" w:rsidP="0066508F">
      <w:pPr>
        <w:ind w:left="426"/>
        <w:jc w:val="both"/>
      </w:pPr>
    </w:p>
    <w:p w:rsidR="001D1708" w:rsidRDefault="001D1708" w:rsidP="008A75E2">
      <w:pPr>
        <w:ind w:left="360"/>
        <w:jc w:val="center"/>
        <w:rPr>
          <w:b/>
          <w:noProof/>
          <w:sz w:val="24"/>
          <w:szCs w:val="24"/>
          <w:lang w:eastAsia="ru-RU"/>
        </w:rPr>
      </w:pPr>
    </w:p>
    <w:sectPr w:rsidR="001D1708" w:rsidSect="00240C7A">
      <w:footerReference w:type="default" r:id="rId18"/>
      <w:pgSz w:w="11906" w:h="16838"/>
      <w:pgMar w:top="284" w:right="424" w:bottom="142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E57" w:rsidRDefault="00382E57">
      <w:pPr>
        <w:spacing w:after="0" w:line="240" w:lineRule="auto"/>
      </w:pPr>
      <w:r>
        <w:separator/>
      </w:r>
    </w:p>
  </w:endnote>
  <w:endnote w:type="continuationSeparator" w:id="0">
    <w:p w:rsidR="00382E57" w:rsidRDefault="00382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4024947"/>
      <w:docPartObj>
        <w:docPartGallery w:val="Page Numbers (Bottom of Page)"/>
        <w:docPartUnique/>
      </w:docPartObj>
    </w:sdtPr>
    <w:sdtEndPr/>
    <w:sdtContent>
      <w:p w:rsidR="00240C7A" w:rsidRDefault="00382E5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682">
          <w:rPr>
            <w:noProof/>
          </w:rPr>
          <w:t>10</w:t>
        </w:r>
        <w:r>
          <w:fldChar w:fldCharType="end"/>
        </w:r>
      </w:p>
    </w:sdtContent>
  </w:sdt>
  <w:p w:rsidR="00240C7A" w:rsidRDefault="00240C7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E57" w:rsidRDefault="00382E57">
      <w:pPr>
        <w:spacing w:after="0" w:line="240" w:lineRule="auto"/>
      </w:pPr>
      <w:r>
        <w:separator/>
      </w:r>
    </w:p>
  </w:footnote>
  <w:footnote w:type="continuationSeparator" w:id="0">
    <w:p w:rsidR="00382E57" w:rsidRDefault="00382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C6B3C"/>
    <w:multiLevelType w:val="hybridMultilevel"/>
    <w:tmpl w:val="DA021C02"/>
    <w:lvl w:ilvl="0" w:tplc="A3C2F792">
      <w:start w:val="1"/>
      <w:numFmt w:val="decimal"/>
      <w:lvlText w:val="%1."/>
      <w:lvlJc w:val="left"/>
      <w:pPr>
        <w:ind w:left="740" w:hanging="360"/>
      </w:pPr>
    </w:lvl>
    <w:lvl w:ilvl="1" w:tplc="5296C080">
      <w:start w:val="1"/>
      <w:numFmt w:val="lowerLetter"/>
      <w:lvlText w:val="%2."/>
      <w:lvlJc w:val="left"/>
      <w:pPr>
        <w:ind w:left="1460" w:hanging="360"/>
      </w:pPr>
    </w:lvl>
    <w:lvl w:ilvl="2" w:tplc="8A58B77A">
      <w:start w:val="1"/>
      <w:numFmt w:val="lowerRoman"/>
      <w:lvlText w:val="%3."/>
      <w:lvlJc w:val="right"/>
      <w:pPr>
        <w:ind w:left="2180" w:hanging="180"/>
      </w:pPr>
    </w:lvl>
    <w:lvl w:ilvl="3" w:tplc="48C642AA">
      <w:start w:val="1"/>
      <w:numFmt w:val="decimal"/>
      <w:lvlText w:val="%4."/>
      <w:lvlJc w:val="left"/>
      <w:pPr>
        <w:ind w:left="2900" w:hanging="360"/>
      </w:pPr>
    </w:lvl>
    <w:lvl w:ilvl="4" w:tplc="BF4A1AAC">
      <w:start w:val="1"/>
      <w:numFmt w:val="lowerLetter"/>
      <w:lvlText w:val="%5."/>
      <w:lvlJc w:val="left"/>
      <w:pPr>
        <w:ind w:left="3620" w:hanging="360"/>
      </w:pPr>
    </w:lvl>
    <w:lvl w:ilvl="5" w:tplc="8FC6424A">
      <w:start w:val="1"/>
      <w:numFmt w:val="lowerRoman"/>
      <w:lvlText w:val="%6."/>
      <w:lvlJc w:val="right"/>
      <w:pPr>
        <w:ind w:left="4340" w:hanging="180"/>
      </w:pPr>
    </w:lvl>
    <w:lvl w:ilvl="6" w:tplc="6D7CC060">
      <w:start w:val="1"/>
      <w:numFmt w:val="decimal"/>
      <w:lvlText w:val="%7."/>
      <w:lvlJc w:val="left"/>
      <w:pPr>
        <w:ind w:left="5060" w:hanging="360"/>
      </w:pPr>
    </w:lvl>
    <w:lvl w:ilvl="7" w:tplc="A27CE52A">
      <w:start w:val="1"/>
      <w:numFmt w:val="lowerLetter"/>
      <w:lvlText w:val="%8."/>
      <w:lvlJc w:val="left"/>
      <w:pPr>
        <w:ind w:left="5780" w:hanging="360"/>
      </w:pPr>
    </w:lvl>
    <w:lvl w:ilvl="8" w:tplc="0B2E57E2">
      <w:start w:val="1"/>
      <w:numFmt w:val="lowerRoman"/>
      <w:lvlText w:val="%9."/>
      <w:lvlJc w:val="right"/>
      <w:pPr>
        <w:ind w:left="6500" w:hanging="180"/>
      </w:pPr>
    </w:lvl>
  </w:abstractNum>
  <w:abstractNum w:abstractNumId="1" w15:restartNumberingAfterBreak="0">
    <w:nsid w:val="448B5502"/>
    <w:multiLevelType w:val="multilevel"/>
    <w:tmpl w:val="06B0C7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710A67C4"/>
    <w:multiLevelType w:val="hybridMultilevel"/>
    <w:tmpl w:val="FA2C2DBA"/>
    <w:lvl w:ilvl="0" w:tplc="C3C615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8E6734" w:tentative="1">
      <w:start w:val="1"/>
      <w:numFmt w:val="lowerLetter"/>
      <w:lvlText w:val="%2."/>
      <w:lvlJc w:val="left"/>
      <w:pPr>
        <w:ind w:left="1440" w:hanging="360"/>
      </w:pPr>
    </w:lvl>
    <w:lvl w:ilvl="2" w:tplc="C1E29974" w:tentative="1">
      <w:start w:val="1"/>
      <w:numFmt w:val="lowerRoman"/>
      <w:lvlText w:val="%3."/>
      <w:lvlJc w:val="right"/>
      <w:pPr>
        <w:ind w:left="2160" w:hanging="180"/>
      </w:pPr>
    </w:lvl>
    <w:lvl w:ilvl="3" w:tplc="610A10BE" w:tentative="1">
      <w:start w:val="1"/>
      <w:numFmt w:val="decimal"/>
      <w:lvlText w:val="%4."/>
      <w:lvlJc w:val="left"/>
      <w:pPr>
        <w:ind w:left="2880" w:hanging="360"/>
      </w:pPr>
    </w:lvl>
    <w:lvl w:ilvl="4" w:tplc="991E8B98" w:tentative="1">
      <w:start w:val="1"/>
      <w:numFmt w:val="lowerLetter"/>
      <w:lvlText w:val="%5."/>
      <w:lvlJc w:val="left"/>
      <w:pPr>
        <w:ind w:left="3600" w:hanging="360"/>
      </w:pPr>
    </w:lvl>
    <w:lvl w:ilvl="5" w:tplc="DC46F5A6" w:tentative="1">
      <w:start w:val="1"/>
      <w:numFmt w:val="lowerRoman"/>
      <w:lvlText w:val="%6."/>
      <w:lvlJc w:val="right"/>
      <w:pPr>
        <w:ind w:left="4320" w:hanging="180"/>
      </w:pPr>
    </w:lvl>
    <w:lvl w:ilvl="6" w:tplc="7762550E" w:tentative="1">
      <w:start w:val="1"/>
      <w:numFmt w:val="decimal"/>
      <w:lvlText w:val="%7."/>
      <w:lvlJc w:val="left"/>
      <w:pPr>
        <w:ind w:left="5040" w:hanging="360"/>
      </w:pPr>
    </w:lvl>
    <w:lvl w:ilvl="7" w:tplc="5CE8C360" w:tentative="1">
      <w:start w:val="1"/>
      <w:numFmt w:val="lowerLetter"/>
      <w:lvlText w:val="%8."/>
      <w:lvlJc w:val="left"/>
      <w:pPr>
        <w:ind w:left="5760" w:hanging="360"/>
      </w:pPr>
    </w:lvl>
    <w:lvl w:ilvl="8" w:tplc="C06C9AC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CDC"/>
    <w:rsid w:val="00017809"/>
    <w:rsid w:val="00036066"/>
    <w:rsid w:val="000379F0"/>
    <w:rsid w:val="00087627"/>
    <w:rsid w:val="00090939"/>
    <w:rsid w:val="00096A5E"/>
    <w:rsid w:val="00097188"/>
    <w:rsid w:val="000C7377"/>
    <w:rsid w:val="00142AA3"/>
    <w:rsid w:val="00172EA8"/>
    <w:rsid w:val="00183A25"/>
    <w:rsid w:val="00192D64"/>
    <w:rsid w:val="001B2965"/>
    <w:rsid w:val="001B4F43"/>
    <w:rsid w:val="001D1708"/>
    <w:rsid w:val="002053A8"/>
    <w:rsid w:val="00240C7A"/>
    <w:rsid w:val="002505A3"/>
    <w:rsid w:val="002C3531"/>
    <w:rsid w:val="002C72D4"/>
    <w:rsid w:val="002F1AE0"/>
    <w:rsid w:val="00305A36"/>
    <w:rsid w:val="00335C0A"/>
    <w:rsid w:val="00375D69"/>
    <w:rsid w:val="00382E57"/>
    <w:rsid w:val="00386E89"/>
    <w:rsid w:val="00395689"/>
    <w:rsid w:val="003A2CDC"/>
    <w:rsid w:val="003B28B6"/>
    <w:rsid w:val="003B516E"/>
    <w:rsid w:val="003D7F4E"/>
    <w:rsid w:val="003F4D75"/>
    <w:rsid w:val="00403BC9"/>
    <w:rsid w:val="00426EF0"/>
    <w:rsid w:val="004621DC"/>
    <w:rsid w:val="004A147C"/>
    <w:rsid w:val="004B7766"/>
    <w:rsid w:val="004C0FD2"/>
    <w:rsid w:val="004E3365"/>
    <w:rsid w:val="004E750D"/>
    <w:rsid w:val="00574FCB"/>
    <w:rsid w:val="00576B65"/>
    <w:rsid w:val="00587D3A"/>
    <w:rsid w:val="00596DFE"/>
    <w:rsid w:val="005A0AF1"/>
    <w:rsid w:val="005A0FAC"/>
    <w:rsid w:val="005A2781"/>
    <w:rsid w:val="005D3657"/>
    <w:rsid w:val="005E70E9"/>
    <w:rsid w:val="005F0EA1"/>
    <w:rsid w:val="00633B60"/>
    <w:rsid w:val="00653967"/>
    <w:rsid w:val="0066508F"/>
    <w:rsid w:val="006663CF"/>
    <w:rsid w:val="00677B71"/>
    <w:rsid w:val="0068371A"/>
    <w:rsid w:val="00692724"/>
    <w:rsid w:val="006D37AC"/>
    <w:rsid w:val="0075268F"/>
    <w:rsid w:val="0075300D"/>
    <w:rsid w:val="00783473"/>
    <w:rsid w:val="007836B7"/>
    <w:rsid w:val="00791DDC"/>
    <w:rsid w:val="007935BC"/>
    <w:rsid w:val="007B3DF4"/>
    <w:rsid w:val="007C040D"/>
    <w:rsid w:val="007C0FD5"/>
    <w:rsid w:val="00833564"/>
    <w:rsid w:val="008349A0"/>
    <w:rsid w:val="00837D41"/>
    <w:rsid w:val="00855457"/>
    <w:rsid w:val="00863C3C"/>
    <w:rsid w:val="00864447"/>
    <w:rsid w:val="008A75E2"/>
    <w:rsid w:val="008B4822"/>
    <w:rsid w:val="00910606"/>
    <w:rsid w:val="00927ABB"/>
    <w:rsid w:val="00952AC3"/>
    <w:rsid w:val="009B04E7"/>
    <w:rsid w:val="009B373F"/>
    <w:rsid w:val="009B4C98"/>
    <w:rsid w:val="009B7A44"/>
    <w:rsid w:val="00A30062"/>
    <w:rsid w:val="00A508D0"/>
    <w:rsid w:val="00A56E43"/>
    <w:rsid w:val="00A84D66"/>
    <w:rsid w:val="00A95584"/>
    <w:rsid w:val="00A9696C"/>
    <w:rsid w:val="00AA35E1"/>
    <w:rsid w:val="00AC3B3F"/>
    <w:rsid w:val="00AC5343"/>
    <w:rsid w:val="00AD4812"/>
    <w:rsid w:val="00B431F6"/>
    <w:rsid w:val="00B51DE0"/>
    <w:rsid w:val="00B52F25"/>
    <w:rsid w:val="00B61EB8"/>
    <w:rsid w:val="00B637D7"/>
    <w:rsid w:val="00B832A2"/>
    <w:rsid w:val="00B90D01"/>
    <w:rsid w:val="00BD4C6E"/>
    <w:rsid w:val="00C03A1C"/>
    <w:rsid w:val="00C1771F"/>
    <w:rsid w:val="00C33F74"/>
    <w:rsid w:val="00C37D42"/>
    <w:rsid w:val="00C46682"/>
    <w:rsid w:val="00C62379"/>
    <w:rsid w:val="00C755BF"/>
    <w:rsid w:val="00C84E7C"/>
    <w:rsid w:val="00CB21E2"/>
    <w:rsid w:val="00CC040B"/>
    <w:rsid w:val="00D168C8"/>
    <w:rsid w:val="00D42F2A"/>
    <w:rsid w:val="00D7696C"/>
    <w:rsid w:val="00DA020A"/>
    <w:rsid w:val="00DA5344"/>
    <w:rsid w:val="00DB7DC6"/>
    <w:rsid w:val="00E644A7"/>
    <w:rsid w:val="00E669CE"/>
    <w:rsid w:val="00E86876"/>
    <w:rsid w:val="00ED4F80"/>
    <w:rsid w:val="00F00FD2"/>
    <w:rsid w:val="00F407B8"/>
    <w:rsid w:val="00F726CC"/>
    <w:rsid w:val="00F951FD"/>
    <w:rsid w:val="00F95CE6"/>
    <w:rsid w:val="00FA54F5"/>
    <w:rsid w:val="00FC3E14"/>
    <w:rsid w:val="00FC4DA2"/>
    <w:rsid w:val="00FD5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B37F6"/>
  <w15:docId w15:val="{B5D60447-8129-43D5-8F48-7FDB72EE5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54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1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726CC"/>
    <w:rPr>
      <w:color w:val="0000FF" w:themeColor="hyperlink"/>
      <w:u w:val="single"/>
    </w:rPr>
  </w:style>
  <w:style w:type="table" w:customStyle="1" w:styleId="3">
    <w:name w:val="Сетка таблицы3"/>
    <w:basedOn w:val="a1"/>
    <w:next w:val="a5"/>
    <w:uiPriority w:val="59"/>
    <w:rsid w:val="00665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6508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40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40C7A"/>
  </w:style>
  <w:style w:type="paragraph" w:styleId="aa">
    <w:name w:val="footer"/>
    <w:basedOn w:val="a"/>
    <w:link w:val="ab"/>
    <w:uiPriority w:val="99"/>
    <w:unhideWhenUsed/>
    <w:rsid w:val="00240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40C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-tank.garan@mail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-tank.ru" TargetMode="External"/><Relationship Id="rId17" Type="http://schemas.openxmlformats.org/officeDocument/2006/relationships/hyperlink" Target="mailto:alfa-vim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-tank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s-tank.ru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-tank.by/wp-content/uploads/Instrukcziya-po-montazhu-i-ekspluataczii-bakov-S-TANK-2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8E6E7-1E8C-4AB3-80AC-14B728A6D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2605</Words>
  <Characters>14854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Евгения Барсукова</cp:lastModifiedBy>
  <cp:revision>10</cp:revision>
  <cp:lastPrinted>2018-07-10T06:13:00Z</cp:lastPrinted>
  <dcterms:created xsi:type="dcterms:W3CDTF">2020-12-23T11:59:00Z</dcterms:created>
  <dcterms:modified xsi:type="dcterms:W3CDTF">2021-08-20T12:43:00Z</dcterms:modified>
</cp:coreProperties>
</file>